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4817F">
      <w:pPr>
        <w:jc w:val="center"/>
      </w:pPr>
      <w:r>
        <w:rPr>
          <w:b/>
          <w:sz w:val="30"/>
        </w:rPr>
        <w:br w:type="textWrapping"/>
      </w:r>
      <w:r>
        <w:rPr>
          <w:sz w:val="30"/>
        </w:rPr>
        <w:t>高级财务会计 · 第五章 综合练习</w:t>
      </w:r>
    </w:p>
    <w:p w14:paraId="073198CC">
      <w:pPr>
        <w:spacing w:before="400" w:after="0" w:line="240" w:lineRule="auto"/>
        <w:jc w:val="left"/>
        <w:rPr>
          <w:rFonts w:hint="eastAsia" w:ascii="宋体" w:hAnsi="宋体" w:eastAsia="宋体" w:cs="宋体"/>
          <w:sz w:val="24"/>
          <w:szCs w:val="24"/>
        </w:rPr>
      </w:pPr>
      <w:r>
        <w:rPr>
          <w:sz w:val="24"/>
        </w:rPr>
        <w:t xml:space="preserve"> </w:t>
      </w:r>
      <w:r>
        <w:rPr>
          <w:rFonts w:hint="eastAsia" w:ascii="宋体" w:hAnsi="宋体" w:eastAsia="宋体" w:cs="宋体"/>
          <w:sz w:val="24"/>
          <w:szCs w:val="24"/>
        </w:rPr>
        <w:t>一、单项选择题（每题2.5分，共35分）</w:t>
      </w:r>
      <w:r>
        <w:rPr>
          <w:rFonts w:hint="eastAsia" w:ascii="宋体" w:hAnsi="宋体" w:eastAsia="宋体" w:cs="宋体"/>
          <w:sz w:val="24"/>
          <w:szCs w:val="24"/>
        </w:rPr>
        <w:br w:type="textWrapping"/>
      </w:r>
      <w:r>
        <w:rPr>
          <w:rFonts w:hint="eastAsia" w:ascii="宋体" w:hAnsi="宋体" w:eastAsia="宋体" w:cs="宋体"/>
          <w:sz w:val="24"/>
          <w:szCs w:val="24"/>
        </w:rPr>
        <w:t>2.我国《企业会计准则第39号—公允价值计量》将公允价值界定为（）。</w:t>
      </w:r>
      <w:r>
        <w:rPr>
          <w:rFonts w:hint="eastAsia" w:ascii="宋体" w:hAnsi="宋体" w:eastAsia="宋体" w:cs="宋体"/>
          <w:sz w:val="24"/>
          <w:szCs w:val="24"/>
        </w:rPr>
        <w:br w:type="textWrapping"/>
      </w:r>
      <w:r>
        <w:rPr>
          <w:rFonts w:hint="eastAsia" w:ascii="宋体" w:hAnsi="宋体" w:eastAsia="宋体" w:cs="宋体"/>
          <w:sz w:val="24"/>
          <w:szCs w:val="24"/>
        </w:rPr>
        <w:t>A.企业在清算过程中，出售一项资产所能收到或者转移一项负债所需支付的价格</w:t>
      </w:r>
      <w:r>
        <w:rPr>
          <w:rFonts w:hint="eastAsia" w:ascii="宋体" w:hAnsi="宋体" w:eastAsia="宋体" w:cs="宋体"/>
          <w:sz w:val="24"/>
          <w:szCs w:val="24"/>
        </w:rPr>
        <w:br w:type="textWrapping"/>
      </w:r>
      <w:r>
        <w:rPr>
          <w:rFonts w:hint="eastAsia" w:ascii="宋体" w:hAnsi="宋体" w:eastAsia="宋体" w:cs="宋体"/>
          <w:sz w:val="24"/>
          <w:szCs w:val="24"/>
        </w:rPr>
        <w:t>B.市场参与者在编表日发生的有序交易中，出售一项资产所能收到或者转移一项负债所需支付的价格</w:t>
      </w:r>
      <w:r>
        <w:rPr>
          <w:rFonts w:hint="eastAsia" w:ascii="宋体" w:hAnsi="宋体" w:eastAsia="宋体" w:cs="宋体"/>
          <w:sz w:val="24"/>
          <w:szCs w:val="24"/>
        </w:rPr>
        <w:br w:type="textWrapping"/>
      </w:r>
      <w:r>
        <w:rPr>
          <w:rFonts w:hint="eastAsia" w:ascii="宋体" w:hAnsi="宋体" w:eastAsia="宋体" w:cs="宋体"/>
          <w:sz w:val="24"/>
          <w:szCs w:val="24"/>
        </w:rPr>
        <w:t>C.市场参与者在计量日发生的有序交易中，取得一项资产所需支付或者取得一项负债所能收到的价格</w:t>
      </w:r>
      <w:r>
        <w:rPr>
          <w:rFonts w:hint="eastAsia" w:ascii="宋体" w:hAnsi="宋体" w:eastAsia="宋体" w:cs="宋体"/>
          <w:sz w:val="24"/>
          <w:szCs w:val="24"/>
        </w:rPr>
        <w:br w:type="textWrapping"/>
      </w:r>
      <w:r>
        <w:rPr>
          <w:rFonts w:hint="eastAsia" w:ascii="宋体" w:hAnsi="宋体" w:eastAsia="宋体" w:cs="宋体"/>
          <w:sz w:val="24"/>
          <w:szCs w:val="24"/>
        </w:rPr>
        <w:t>D.市场参与者在计量日发生的有序交易中，出售一项资产所能收到或者转移一项负债所需支付的价格</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我国《企业会计准则第39号—公允价值计量》将公允价值界定为：市场参与者在计量日发生的有序交易中，出售一项资产所能收到或者转移一项负债所需支付的价格。该定义强调了公允价值是基于市场的计量而不是特定主体的计量，需要考虑相关资产或负债的特征。在计量公允价值时，企业应当使用市场参与者在当前市场条件下的有序交易中对相关资产或负债进行定价时所使用的假设。</w:t>
      </w:r>
      <w:r>
        <w:rPr>
          <w:rFonts w:hint="eastAsia" w:ascii="宋体" w:hAnsi="宋体" w:eastAsia="宋体" w:cs="宋体"/>
          <w:sz w:val="24"/>
          <w:szCs w:val="24"/>
        </w:rPr>
        <w:br w:type="textWrapping"/>
      </w:r>
      <w:r>
        <w:rPr>
          <w:rFonts w:hint="eastAsia" w:ascii="宋体" w:hAnsi="宋体" w:eastAsia="宋体" w:cs="宋体"/>
          <w:sz w:val="24"/>
          <w:szCs w:val="24"/>
        </w:rPr>
        <w:t>错误答案解释：我国《企业会计准则第39号—公允价值计量》将公允价值界定为：市场参与者在计量日发生的有序交易中，出售一项资产所能收到或者转移一项负债所需支付的价格。该定义强调了公允价值是基于市场的计量而不是特定主体的计量，需要考虑相关资产或负债的特征。在计量公允价值时，企业应当使用市场参与者在当前市场条件下的有序交易中对相关资产或负债进行定价时所使用的假设。</w:t>
      </w:r>
      <w:r>
        <w:rPr>
          <w:rFonts w:hint="eastAsia" w:ascii="宋体" w:hAnsi="宋体" w:eastAsia="宋体" w:cs="宋体"/>
          <w:sz w:val="24"/>
          <w:szCs w:val="24"/>
        </w:rPr>
        <w:br w:type="textWrapping"/>
      </w:r>
    </w:p>
    <w:p w14:paraId="4B290D9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3.关于计量单元，下列说法正确的是（）。</w:t>
      </w:r>
    </w:p>
    <w:p w14:paraId="57081AAD">
      <w:pPr>
        <w:spacing w:line="240" w:lineRule="auto"/>
        <w:jc w:val="left"/>
        <w:rPr>
          <w:rFonts w:hint="eastAsia" w:ascii="宋体" w:hAnsi="宋体" w:eastAsia="宋体" w:cs="宋体"/>
          <w:sz w:val="24"/>
          <w:szCs w:val="24"/>
        </w:rPr>
      </w:pPr>
      <w:r>
        <w:rPr>
          <w:rFonts w:hint="eastAsia" w:ascii="宋体" w:hAnsi="宋体" w:eastAsia="宋体" w:cs="宋体"/>
          <w:sz w:val="24"/>
          <w:szCs w:val="24"/>
        </w:rPr>
        <w:t>A.是指相关资产单独进行计量的最小单位</w:t>
      </w:r>
      <w:r>
        <w:rPr>
          <w:rFonts w:hint="eastAsia" w:ascii="宋体" w:hAnsi="宋体" w:eastAsia="宋体" w:cs="宋体"/>
          <w:sz w:val="24"/>
          <w:szCs w:val="24"/>
        </w:rPr>
        <w:br w:type="textWrapping"/>
      </w:r>
      <w:r>
        <w:rPr>
          <w:rFonts w:hint="eastAsia" w:ascii="宋体" w:hAnsi="宋体" w:eastAsia="宋体" w:cs="宋体"/>
          <w:sz w:val="24"/>
          <w:szCs w:val="24"/>
        </w:rPr>
        <w:t>B.是指相关负债单独进行计量的最小单位</w:t>
      </w:r>
      <w:r>
        <w:rPr>
          <w:rFonts w:hint="eastAsia" w:ascii="宋体" w:hAnsi="宋体" w:eastAsia="宋体" w:cs="宋体"/>
          <w:sz w:val="24"/>
          <w:szCs w:val="24"/>
        </w:rPr>
        <w:br w:type="textWrapping"/>
      </w:r>
      <w:r>
        <w:rPr>
          <w:rFonts w:hint="eastAsia" w:ascii="宋体" w:hAnsi="宋体" w:eastAsia="宋体" w:cs="宋体"/>
          <w:sz w:val="24"/>
          <w:szCs w:val="24"/>
        </w:rPr>
        <w:t>C.是指相关资产或负债以单独或者组合方式进行计量的最小单位</w:t>
      </w:r>
      <w:r>
        <w:rPr>
          <w:rFonts w:hint="eastAsia" w:ascii="宋体" w:hAnsi="宋体" w:eastAsia="宋体" w:cs="宋体"/>
          <w:sz w:val="24"/>
          <w:szCs w:val="24"/>
        </w:rPr>
        <w:br w:type="textWrapping"/>
      </w:r>
      <w:r>
        <w:rPr>
          <w:rFonts w:hint="eastAsia" w:ascii="宋体" w:hAnsi="宋体" w:eastAsia="宋体" w:cs="宋体"/>
          <w:sz w:val="24"/>
          <w:szCs w:val="24"/>
        </w:rPr>
        <w:t>D.是指相关资产和负债单独进行计量的最小单位</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计量单元是指相关资产或负债以单独或者组合方式进行计量的最小单位。以公允价值计量的相关资产或负债可以是单项资产或负债（如一项金融工具或者一项非金融资产），也可以是资产组合、负债组合或者资产和负债的组合，比如《企业会计准则第8号—资产减值》规范的资产组及《企业会计准则第20号—企业合并》规范的业务等。</w:t>
      </w:r>
      <w:r>
        <w:rPr>
          <w:rFonts w:hint="eastAsia" w:ascii="宋体" w:hAnsi="宋体" w:eastAsia="宋体" w:cs="宋体"/>
          <w:sz w:val="24"/>
          <w:szCs w:val="24"/>
        </w:rPr>
        <w:br w:type="textWrapping"/>
      </w:r>
      <w:r>
        <w:rPr>
          <w:rFonts w:hint="eastAsia" w:ascii="宋体" w:hAnsi="宋体" w:eastAsia="宋体" w:cs="宋体"/>
          <w:sz w:val="24"/>
          <w:szCs w:val="24"/>
        </w:rPr>
        <w:t>错误答案解释：计量单元是指相关资产或负债以单独或者组合方式进行计量的最小单位。以公允价值计量的相关资产或负债可以是单项资产或负债（如一项金融工具或者一项非金融资产），也可以是资产组合、负债组合或者资产和负债的组合，比如《企业会计准则第8号—资产减值》规范的资产组及《企业会计准则第20号—企业合并》规范的业务等。</w:t>
      </w:r>
      <w:r>
        <w:rPr>
          <w:rFonts w:hint="eastAsia" w:ascii="宋体" w:hAnsi="宋体" w:eastAsia="宋体" w:cs="宋体"/>
          <w:sz w:val="24"/>
          <w:szCs w:val="24"/>
        </w:rPr>
        <w:br w:type="textWrapping"/>
      </w:r>
    </w:p>
    <w:p w14:paraId="4ADB291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4.企业以公允价值计量相关资产或负债所使用的估值技术中，（）是指反映当前要求重置相关资产服务能力所需金额的估值技术。</w:t>
      </w:r>
    </w:p>
    <w:p w14:paraId="3291026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A.市场法</w:t>
      </w:r>
      <w:r>
        <w:rPr>
          <w:rFonts w:hint="eastAsia" w:ascii="宋体" w:hAnsi="宋体" w:eastAsia="宋体" w:cs="宋体"/>
          <w:sz w:val="24"/>
          <w:szCs w:val="24"/>
        </w:rPr>
        <w:br w:type="textWrapping"/>
      </w:r>
      <w:r>
        <w:rPr>
          <w:rFonts w:hint="eastAsia" w:ascii="宋体" w:hAnsi="宋体" w:eastAsia="宋体" w:cs="宋体"/>
          <w:sz w:val="24"/>
          <w:szCs w:val="24"/>
        </w:rPr>
        <w:t>B.收益法</w:t>
      </w:r>
      <w:r>
        <w:rPr>
          <w:rFonts w:hint="eastAsia" w:ascii="宋体" w:hAnsi="宋体" w:eastAsia="宋体" w:cs="宋体"/>
          <w:sz w:val="24"/>
          <w:szCs w:val="24"/>
        </w:rPr>
        <w:br w:type="textWrapping"/>
      </w:r>
      <w:r>
        <w:rPr>
          <w:rFonts w:hint="eastAsia" w:ascii="宋体" w:hAnsi="宋体" w:eastAsia="宋体" w:cs="宋体"/>
          <w:sz w:val="24"/>
          <w:szCs w:val="24"/>
        </w:rPr>
        <w:t>C.插值法</w:t>
      </w:r>
      <w:r>
        <w:rPr>
          <w:rFonts w:hint="eastAsia" w:ascii="宋体" w:hAnsi="宋体" w:eastAsia="宋体" w:cs="宋体"/>
          <w:sz w:val="24"/>
          <w:szCs w:val="24"/>
        </w:rPr>
        <w:br w:type="textWrapping"/>
      </w:r>
      <w:r>
        <w:rPr>
          <w:rFonts w:hint="eastAsia" w:ascii="宋体" w:hAnsi="宋体" w:eastAsia="宋体" w:cs="宋体"/>
          <w:sz w:val="24"/>
          <w:szCs w:val="24"/>
        </w:rPr>
        <w:t>D.成本法</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正确答案解释：成本法是指反映当前要求重置相关资产服务能力所需金额（通常指现行重置成本）的估值技术。比如历史成本趋势法、单位成本法、产量法等。</w:t>
      </w:r>
      <w:r>
        <w:rPr>
          <w:rFonts w:hint="eastAsia" w:ascii="宋体" w:hAnsi="宋体" w:eastAsia="宋体" w:cs="宋体"/>
          <w:sz w:val="24"/>
          <w:szCs w:val="24"/>
        </w:rPr>
        <w:br w:type="textWrapping"/>
      </w:r>
      <w:r>
        <w:rPr>
          <w:rFonts w:hint="eastAsia" w:ascii="宋体" w:hAnsi="宋体" w:eastAsia="宋体" w:cs="宋体"/>
          <w:sz w:val="24"/>
          <w:szCs w:val="24"/>
        </w:rPr>
        <w:t>错误答案解释：成本法是指反映当前要求重置相关资产服务能力所需金额（通常指现行重置成本）的估值技术。比如历史成本趋势法、单位成本法、产量法等。</w:t>
      </w:r>
      <w:r>
        <w:rPr>
          <w:rFonts w:hint="eastAsia" w:ascii="宋体" w:hAnsi="宋体" w:eastAsia="宋体" w:cs="宋体"/>
          <w:sz w:val="24"/>
          <w:szCs w:val="24"/>
        </w:rPr>
        <w:br w:type="textWrapping"/>
      </w:r>
    </w:p>
    <w:p w14:paraId="5446ADD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5.下列不属于企业以公允价值计量相关资产或负债所使用的估值技术的是（）。</w:t>
      </w:r>
    </w:p>
    <w:p w14:paraId="014D648F">
      <w:pPr>
        <w:spacing w:line="240" w:lineRule="auto"/>
        <w:jc w:val="left"/>
        <w:rPr>
          <w:rFonts w:hint="eastAsia" w:ascii="宋体" w:hAnsi="宋体" w:eastAsia="宋体" w:cs="宋体"/>
          <w:sz w:val="24"/>
          <w:szCs w:val="24"/>
        </w:rPr>
      </w:pPr>
      <w:r>
        <w:rPr>
          <w:rFonts w:hint="eastAsia" w:ascii="宋体" w:hAnsi="宋体" w:eastAsia="宋体" w:cs="宋体"/>
          <w:sz w:val="24"/>
          <w:szCs w:val="24"/>
        </w:rPr>
        <w:t>A.插值法</w:t>
      </w:r>
      <w:r>
        <w:rPr>
          <w:rFonts w:hint="eastAsia" w:ascii="宋体" w:hAnsi="宋体" w:eastAsia="宋体" w:cs="宋体"/>
          <w:sz w:val="24"/>
          <w:szCs w:val="24"/>
        </w:rPr>
        <w:br w:type="textWrapping"/>
      </w:r>
      <w:r>
        <w:rPr>
          <w:rFonts w:hint="eastAsia" w:ascii="宋体" w:hAnsi="宋体" w:eastAsia="宋体" w:cs="宋体"/>
          <w:sz w:val="24"/>
          <w:szCs w:val="24"/>
        </w:rPr>
        <w:t>B.市场法</w:t>
      </w:r>
      <w:r>
        <w:rPr>
          <w:rFonts w:hint="eastAsia" w:ascii="宋体" w:hAnsi="宋体" w:eastAsia="宋体" w:cs="宋体"/>
          <w:sz w:val="24"/>
          <w:szCs w:val="24"/>
        </w:rPr>
        <w:br w:type="textWrapping"/>
      </w:r>
      <w:r>
        <w:rPr>
          <w:rFonts w:hint="eastAsia" w:ascii="宋体" w:hAnsi="宋体" w:eastAsia="宋体" w:cs="宋体"/>
          <w:sz w:val="24"/>
          <w:szCs w:val="24"/>
        </w:rPr>
        <w:t>C.收益法</w:t>
      </w:r>
      <w:r>
        <w:rPr>
          <w:rFonts w:hint="eastAsia" w:ascii="宋体" w:hAnsi="宋体" w:eastAsia="宋体" w:cs="宋体"/>
          <w:sz w:val="24"/>
          <w:szCs w:val="24"/>
        </w:rPr>
        <w:br w:type="textWrapping"/>
      </w:r>
      <w:r>
        <w:rPr>
          <w:rFonts w:hint="eastAsia" w:ascii="宋体" w:hAnsi="宋体" w:eastAsia="宋体" w:cs="宋体"/>
          <w:sz w:val="24"/>
          <w:szCs w:val="24"/>
        </w:rPr>
        <w:t>D.成本法</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企业在计量公允价值时应采用当前情况下适用并且有足够可利用数据支持的估值技术。企业使用估值技术的目的在于估计计量日当前市场条件下市场参与者在有序交易中出售一项资产或者转移一项负债的价格。估值技术主要包括市场法、收益法和成本法。</w:t>
      </w:r>
      <w:r>
        <w:rPr>
          <w:rFonts w:hint="eastAsia" w:ascii="宋体" w:hAnsi="宋体" w:eastAsia="宋体" w:cs="宋体"/>
          <w:sz w:val="24"/>
          <w:szCs w:val="24"/>
        </w:rPr>
        <w:br w:type="textWrapping"/>
      </w:r>
      <w:r>
        <w:rPr>
          <w:rFonts w:hint="eastAsia" w:ascii="宋体" w:hAnsi="宋体" w:eastAsia="宋体" w:cs="宋体"/>
          <w:sz w:val="24"/>
          <w:szCs w:val="24"/>
        </w:rPr>
        <w:t>错误答案解释：企业在计量公允价值时应采用当前情况下适用并且有足够可利用数据支持的估值技术。企业使用估值技术的目的在于估计计量日当前市场条件下市场参与者在有序交易中出售一项资产或者转移一项负债的价格。估值技术主要包括市场法、收益法和成本法。</w:t>
      </w:r>
      <w:r>
        <w:rPr>
          <w:rFonts w:hint="eastAsia" w:ascii="宋体" w:hAnsi="宋体" w:eastAsia="宋体" w:cs="宋体"/>
          <w:sz w:val="24"/>
          <w:szCs w:val="24"/>
        </w:rPr>
        <w:br w:type="textWrapping"/>
      </w:r>
    </w:p>
    <w:p w14:paraId="1D03AD5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6.有序交易是指在（）相关资产或负债具有惯常市场活动的交易。清算等被迫交易不属于有序交易。</w:t>
      </w:r>
    </w:p>
    <w:p w14:paraId="0708C80E">
      <w:pPr>
        <w:spacing w:line="240" w:lineRule="auto"/>
        <w:jc w:val="left"/>
        <w:rPr>
          <w:rFonts w:hint="eastAsia" w:ascii="宋体" w:hAnsi="宋体" w:eastAsia="宋体" w:cs="宋体"/>
          <w:sz w:val="24"/>
          <w:szCs w:val="24"/>
        </w:rPr>
      </w:pPr>
      <w:r>
        <w:rPr>
          <w:rFonts w:hint="eastAsia" w:ascii="宋体" w:hAnsi="宋体" w:eastAsia="宋体" w:cs="宋体"/>
          <w:sz w:val="24"/>
          <w:szCs w:val="24"/>
        </w:rPr>
        <w:t>A.计量日前五日</w:t>
      </w:r>
      <w:r>
        <w:rPr>
          <w:rFonts w:hint="eastAsia" w:ascii="宋体" w:hAnsi="宋体" w:eastAsia="宋体" w:cs="宋体"/>
          <w:sz w:val="24"/>
          <w:szCs w:val="24"/>
        </w:rPr>
        <w:br w:type="textWrapping"/>
      </w:r>
      <w:r>
        <w:rPr>
          <w:rFonts w:hint="eastAsia" w:ascii="宋体" w:hAnsi="宋体" w:eastAsia="宋体" w:cs="宋体"/>
          <w:sz w:val="24"/>
          <w:szCs w:val="24"/>
        </w:rPr>
        <w:t>B.计量日前一段时期内</w:t>
      </w:r>
      <w:r>
        <w:rPr>
          <w:rFonts w:hint="eastAsia" w:ascii="宋体" w:hAnsi="宋体" w:eastAsia="宋体" w:cs="宋体"/>
          <w:sz w:val="24"/>
          <w:szCs w:val="24"/>
        </w:rPr>
        <w:br w:type="textWrapping"/>
      </w:r>
      <w:r>
        <w:rPr>
          <w:rFonts w:hint="eastAsia" w:ascii="宋体" w:hAnsi="宋体" w:eastAsia="宋体" w:cs="宋体"/>
          <w:sz w:val="24"/>
          <w:szCs w:val="24"/>
        </w:rPr>
        <w:t>C.计量日前十五日</w:t>
      </w:r>
      <w:r>
        <w:rPr>
          <w:rFonts w:hint="eastAsia" w:ascii="宋体" w:hAnsi="宋体" w:eastAsia="宋体" w:cs="宋体"/>
          <w:sz w:val="24"/>
          <w:szCs w:val="24"/>
        </w:rPr>
        <w:br w:type="textWrapping"/>
      </w:r>
      <w:r>
        <w:rPr>
          <w:rFonts w:hint="eastAsia" w:ascii="宋体" w:hAnsi="宋体" w:eastAsia="宋体" w:cs="宋体"/>
          <w:sz w:val="24"/>
          <w:szCs w:val="24"/>
        </w:rPr>
        <w:t>D.计量日前三十日</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有序交易是指在计量日前一段时期内相关资产或负债具有惯常市场活动的交易。清算等被迫交易不属于有序交易。当相关资产或负债的交易量或交易活跃程度与该资产或负债的正常市场活动相比出现大幅下降时，资产或负债的公允价值可能受到影响，主体需要对交易或报价进行深入分析。</w:t>
      </w:r>
      <w:r>
        <w:rPr>
          <w:rFonts w:hint="eastAsia" w:ascii="宋体" w:hAnsi="宋体" w:eastAsia="宋体" w:cs="宋体"/>
          <w:sz w:val="24"/>
          <w:szCs w:val="24"/>
        </w:rPr>
        <w:br w:type="textWrapping"/>
      </w:r>
      <w:r>
        <w:rPr>
          <w:rFonts w:hint="eastAsia" w:ascii="宋体" w:hAnsi="宋体" w:eastAsia="宋体" w:cs="宋体"/>
          <w:sz w:val="24"/>
          <w:szCs w:val="24"/>
        </w:rPr>
        <w:t>错误答案解释：有序交易是指在计量日前一段时期内相关资产或负债具有惯常市场活动的交易。清算等被迫交易不属于有序交易。当相关资产或负债的交易量或交易活跃程度与该资产或负债的正常市场活动相比出现大幅下降时，资产或负债的公允价值可能受到影响，主体需要对交易或报价进行深入分析。</w:t>
      </w:r>
      <w:r>
        <w:rPr>
          <w:rFonts w:hint="eastAsia" w:ascii="宋体" w:hAnsi="宋体" w:eastAsia="宋体" w:cs="宋体"/>
          <w:sz w:val="24"/>
          <w:szCs w:val="24"/>
        </w:rPr>
        <w:br w:type="textWrapping"/>
      </w:r>
    </w:p>
    <w:p w14:paraId="152A8D7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7.下列各项中，（）不属于市场参与者同时具备的特征。</w:t>
      </w:r>
    </w:p>
    <w:p w14:paraId="70796E7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A.市场参与者应当相互独立，不存在《企业会计准则第36号—关联方披露》所述的关联方关系</w:t>
      </w:r>
      <w:r>
        <w:rPr>
          <w:rFonts w:hint="eastAsia" w:ascii="宋体" w:hAnsi="宋体" w:eastAsia="宋体" w:cs="宋体"/>
          <w:sz w:val="24"/>
          <w:szCs w:val="24"/>
        </w:rPr>
        <w:br w:type="textWrapping"/>
      </w:r>
      <w:r>
        <w:rPr>
          <w:rFonts w:hint="eastAsia" w:ascii="宋体" w:hAnsi="宋体" w:eastAsia="宋体" w:cs="宋体"/>
          <w:sz w:val="24"/>
          <w:szCs w:val="24"/>
        </w:rPr>
        <w:t>B.市场参与者存在《企业会计准则第36号—关联方披露》所述的关联方关系</w:t>
      </w:r>
      <w:r>
        <w:rPr>
          <w:rFonts w:hint="eastAsia" w:ascii="宋体" w:hAnsi="宋体" w:eastAsia="宋体" w:cs="宋体"/>
          <w:sz w:val="24"/>
          <w:szCs w:val="24"/>
        </w:rPr>
        <w:br w:type="textWrapping"/>
      </w:r>
      <w:r>
        <w:rPr>
          <w:rFonts w:hint="eastAsia" w:ascii="宋体" w:hAnsi="宋体" w:eastAsia="宋体" w:cs="宋体"/>
          <w:sz w:val="24"/>
          <w:szCs w:val="24"/>
        </w:rPr>
        <w:t>C.市场参与者应当熟悉情况，能够根据可取得的信息对相关资产或负债以及交易具备合理认知</w:t>
      </w:r>
      <w:r>
        <w:rPr>
          <w:rFonts w:hint="eastAsia" w:ascii="宋体" w:hAnsi="宋体" w:eastAsia="宋体" w:cs="宋体"/>
          <w:sz w:val="24"/>
          <w:szCs w:val="24"/>
        </w:rPr>
        <w:br w:type="textWrapping"/>
      </w:r>
      <w:r>
        <w:rPr>
          <w:rFonts w:hint="eastAsia" w:ascii="宋体" w:hAnsi="宋体" w:eastAsia="宋体" w:cs="宋体"/>
          <w:sz w:val="24"/>
          <w:szCs w:val="24"/>
        </w:rPr>
        <w:t>D.市场参与者应当有能力并自愿进行相关资产或负债的交易</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市场参与者是指在相关资产或负债的主要市场（或最有利市场）中，同时具备三个特征的买方和卖方。三个特征是：（1）市场参与者应当相互独立，不存在《企业会计准则第36号—关联方披露》所述的关联方关系；（2）市场参与者应当熟悉情况，能够根据可取得的信息对相关资产或负债以及交易具备合理认知；（3）市场参与者应当有能力并自愿进行相关资产或负债的交易。</w:t>
      </w:r>
      <w:r>
        <w:rPr>
          <w:rFonts w:hint="eastAsia" w:ascii="宋体" w:hAnsi="宋体" w:eastAsia="宋体" w:cs="宋体"/>
          <w:sz w:val="24"/>
          <w:szCs w:val="24"/>
        </w:rPr>
        <w:br w:type="textWrapping"/>
      </w:r>
      <w:r>
        <w:rPr>
          <w:rFonts w:hint="eastAsia" w:ascii="宋体" w:hAnsi="宋体" w:eastAsia="宋体" w:cs="宋体"/>
          <w:sz w:val="24"/>
          <w:szCs w:val="24"/>
        </w:rPr>
        <w:t>错误答案解释：市场参与者是指在相关资产或负债的主要市场（或最有利市场）中，同时具备三个特征的买方和卖方。三个特征是：（1）市场参与者应当相互独立，不存在《企业会计准则第36号—关联方披露》所述的关联方关系；（2）市场参与者应当熟悉情况，能够根据可取得的信息对相关资产或负债以及交易具备合理认知；（3）市场参与者应当有能力并自愿进行相关资产或负债的交易。</w:t>
      </w:r>
      <w:r>
        <w:rPr>
          <w:rFonts w:hint="eastAsia" w:ascii="宋体" w:hAnsi="宋体" w:eastAsia="宋体" w:cs="宋体"/>
          <w:sz w:val="24"/>
          <w:szCs w:val="24"/>
        </w:rPr>
        <w:br w:type="textWrapping"/>
      </w:r>
    </w:p>
    <w:p w14:paraId="5B55B29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8.下列关于负债和企业自身权益工具公允价值计量的说法中，不正确的是（）。</w:t>
      </w:r>
    </w:p>
    <w:p w14:paraId="24B7926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A.存在相同或类似负债或企业自身权益工具可观察市场报价的，应当以该报价为基础确定该负债或企业自身权益工具的公允价值。</w:t>
      </w:r>
      <w:r>
        <w:rPr>
          <w:rFonts w:hint="eastAsia" w:ascii="宋体" w:hAnsi="宋体" w:eastAsia="宋体" w:cs="宋体"/>
          <w:sz w:val="24"/>
          <w:szCs w:val="24"/>
        </w:rPr>
        <w:br w:type="textWrapping"/>
      </w:r>
      <w:r>
        <w:rPr>
          <w:rFonts w:hint="eastAsia" w:ascii="宋体" w:hAnsi="宋体" w:eastAsia="宋体" w:cs="宋体"/>
          <w:sz w:val="24"/>
          <w:szCs w:val="24"/>
        </w:rPr>
        <w:t>B.不存在相同或类似负债或企业自身权益工具可观察市场报价，但其他方将其作为资产持有的，企业应当在计量日从持有该资产的市场参与者角度，以该资产的公允价值为基础确定该负债或自身权益工具的公允价值。</w:t>
      </w:r>
      <w:r>
        <w:rPr>
          <w:rFonts w:hint="eastAsia" w:ascii="宋体" w:hAnsi="宋体" w:eastAsia="宋体" w:cs="宋体"/>
          <w:sz w:val="24"/>
          <w:szCs w:val="24"/>
        </w:rPr>
        <w:br w:type="textWrapping"/>
      </w:r>
      <w:r>
        <w:rPr>
          <w:rFonts w:hint="eastAsia" w:ascii="宋体" w:hAnsi="宋体" w:eastAsia="宋体" w:cs="宋体"/>
          <w:sz w:val="24"/>
          <w:szCs w:val="24"/>
        </w:rPr>
        <w:t>C.不存在相同或类似负债或企业自身权益工具可观察市场报价，并且其他方未将其作为资产持有的，企业应当从承担负债或者发行权益工具的市场参与者角度，采用估值技术确定该负债或企业自身权益工具的公允价值。</w:t>
      </w:r>
      <w:r>
        <w:rPr>
          <w:rFonts w:hint="eastAsia" w:ascii="宋体" w:hAnsi="宋体" w:eastAsia="宋体" w:cs="宋体"/>
          <w:sz w:val="24"/>
          <w:szCs w:val="24"/>
        </w:rPr>
        <w:br w:type="textWrapping"/>
      </w:r>
      <w:r>
        <w:rPr>
          <w:rFonts w:hint="eastAsia" w:ascii="宋体" w:hAnsi="宋体" w:eastAsia="宋体" w:cs="宋体"/>
          <w:sz w:val="24"/>
          <w:szCs w:val="24"/>
        </w:rPr>
        <w:t>D.企业以公允价值计量负债，不应当考虑不履约风险</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正确答案解释：不履约风险是指企业不履行义务的风险，包括但不限于企业自身信用风险。企业以公允价值计量负债应当考虑不履约风险并假定不履约风险在负债转移前后保持不变。</w:t>
      </w:r>
      <w:r>
        <w:rPr>
          <w:rFonts w:hint="eastAsia" w:ascii="宋体" w:hAnsi="宋体" w:eastAsia="宋体" w:cs="宋体"/>
          <w:sz w:val="24"/>
          <w:szCs w:val="24"/>
        </w:rPr>
        <w:br w:type="textWrapping"/>
      </w:r>
      <w:r>
        <w:rPr>
          <w:rFonts w:hint="eastAsia" w:ascii="宋体" w:hAnsi="宋体" w:eastAsia="宋体" w:cs="宋体"/>
          <w:sz w:val="24"/>
          <w:szCs w:val="24"/>
        </w:rPr>
        <w:t>错误答案解释：不履约风险是指企业不履行义务的风险，包括但不限于企业自身信用风险。企业以公允价值计量负债应当考虑不履约风险并假定不履约风险在负债转移前后保持不变。</w:t>
      </w:r>
      <w:r>
        <w:rPr>
          <w:rFonts w:hint="eastAsia" w:ascii="宋体" w:hAnsi="宋体" w:eastAsia="宋体" w:cs="宋体"/>
          <w:sz w:val="24"/>
          <w:szCs w:val="24"/>
        </w:rPr>
        <w:br w:type="textWrapping"/>
      </w:r>
    </w:p>
    <w:p w14:paraId="28A1292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9.下列有关公允价值计量说法中，不正确是（）。</w:t>
      </w:r>
    </w:p>
    <w:p w14:paraId="695677D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A.公允价值计量单元是指相关资产或负债以单独或者组合方式进行计量的最大单位</w:t>
      </w:r>
      <w:r>
        <w:rPr>
          <w:rFonts w:hint="eastAsia" w:ascii="宋体" w:hAnsi="宋体" w:eastAsia="宋体" w:cs="宋体"/>
          <w:sz w:val="24"/>
          <w:szCs w:val="24"/>
        </w:rPr>
        <w:br w:type="textWrapping"/>
      </w:r>
      <w:r>
        <w:rPr>
          <w:rFonts w:hint="eastAsia" w:ascii="宋体" w:hAnsi="宋体" w:eastAsia="宋体" w:cs="宋体"/>
          <w:sz w:val="24"/>
          <w:szCs w:val="24"/>
        </w:rPr>
        <w:t>B.企业是以单项还是以组合的方式对相关资产或负债进行公允价值计量，取决于该资产或负债的计量单元</w:t>
      </w:r>
      <w:r>
        <w:rPr>
          <w:rFonts w:hint="eastAsia" w:ascii="宋体" w:hAnsi="宋体" w:eastAsia="宋体" w:cs="宋体"/>
          <w:sz w:val="24"/>
          <w:szCs w:val="24"/>
        </w:rPr>
        <w:br w:type="textWrapping"/>
      </w:r>
      <w:r>
        <w:rPr>
          <w:rFonts w:hint="eastAsia" w:ascii="宋体" w:hAnsi="宋体" w:eastAsia="宋体" w:cs="宋体"/>
          <w:sz w:val="24"/>
          <w:szCs w:val="24"/>
        </w:rPr>
        <w:t>C.有序交易是在计量日前一段时期内该资产或负债具有惯常市场活动的交易，不包括被迫清算</w:t>
      </w:r>
      <w:r>
        <w:rPr>
          <w:rFonts w:hint="eastAsia" w:ascii="宋体" w:hAnsi="宋体" w:eastAsia="宋体" w:cs="宋体"/>
          <w:sz w:val="24"/>
          <w:szCs w:val="24"/>
        </w:rPr>
        <w:br w:type="textWrapping"/>
      </w:r>
      <w:r>
        <w:rPr>
          <w:rFonts w:hint="eastAsia" w:ascii="宋体" w:hAnsi="宋体" w:eastAsia="宋体" w:cs="宋体"/>
          <w:sz w:val="24"/>
          <w:szCs w:val="24"/>
        </w:rPr>
        <w:t>D.在投资性房地产和生物资产等具体准则中规定存在活跃市场、公允价值能够取得并可靠计量情况下，才能采用公允价值计量</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正确答案解释：计量单元是指相关资产或负债以单独或者组合方式进行计量的最小单位。</w:t>
      </w:r>
      <w:r>
        <w:rPr>
          <w:rFonts w:hint="eastAsia" w:ascii="宋体" w:hAnsi="宋体" w:eastAsia="宋体" w:cs="宋体"/>
          <w:sz w:val="24"/>
          <w:szCs w:val="24"/>
        </w:rPr>
        <w:br w:type="textWrapping"/>
      </w:r>
      <w:r>
        <w:rPr>
          <w:rFonts w:hint="eastAsia" w:ascii="宋体" w:hAnsi="宋体" w:eastAsia="宋体" w:cs="宋体"/>
          <w:sz w:val="24"/>
          <w:szCs w:val="24"/>
        </w:rPr>
        <w:t>错误答案解释：计量单元是指相关资产或负债以单独或者组合方式进行计量的最小单位。</w:t>
      </w:r>
      <w:r>
        <w:rPr>
          <w:rFonts w:hint="eastAsia" w:ascii="宋体" w:hAnsi="宋体" w:eastAsia="宋体" w:cs="宋体"/>
          <w:sz w:val="24"/>
          <w:szCs w:val="24"/>
        </w:rPr>
        <w:br w:type="textWrapping"/>
      </w:r>
    </w:p>
    <w:p w14:paraId="752803A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10.下列关于主要市场和最有利市场的说法中，不正确的是（）。</w:t>
      </w:r>
    </w:p>
    <w:p w14:paraId="1E5FA192">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A.主要市场是指相关资产或负债交易量最大和交易活跃程度最高的市场</w:t>
      </w:r>
      <w:r>
        <w:rPr>
          <w:rFonts w:hint="eastAsia" w:ascii="宋体" w:hAnsi="宋体" w:eastAsia="宋体" w:cs="宋体"/>
          <w:sz w:val="24"/>
          <w:szCs w:val="24"/>
        </w:rPr>
        <w:br w:type="textWrapping"/>
      </w:r>
      <w:r>
        <w:rPr>
          <w:rFonts w:hint="eastAsia" w:ascii="宋体" w:hAnsi="宋体" w:eastAsia="宋体" w:cs="宋体"/>
          <w:sz w:val="24"/>
          <w:szCs w:val="24"/>
        </w:rPr>
        <w:t>B.企业应当以主要市场的价格计量相关资产或负债的公允价值</w:t>
      </w:r>
      <w:r>
        <w:rPr>
          <w:rFonts w:hint="eastAsia" w:ascii="宋体" w:hAnsi="宋体" w:eastAsia="宋体" w:cs="宋体"/>
          <w:sz w:val="24"/>
          <w:szCs w:val="24"/>
        </w:rPr>
        <w:br w:type="textWrapping"/>
      </w:r>
      <w:r>
        <w:rPr>
          <w:rFonts w:hint="eastAsia" w:ascii="宋体" w:hAnsi="宋体" w:eastAsia="宋体" w:cs="宋体"/>
          <w:sz w:val="24"/>
          <w:szCs w:val="24"/>
        </w:rPr>
        <w:t>C.不存在主要市场的，企业应当以最有利市场的价格计量相关资产或负债的公允价值</w:t>
      </w:r>
      <w:r>
        <w:rPr>
          <w:rFonts w:hint="eastAsia" w:ascii="宋体" w:hAnsi="宋体" w:eastAsia="宋体" w:cs="宋体"/>
          <w:sz w:val="24"/>
          <w:szCs w:val="24"/>
        </w:rPr>
        <w:br w:type="textWrapping"/>
      </w:r>
      <w:r>
        <w:rPr>
          <w:rFonts w:hint="eastAsia" w:ascii="宋体" w:hAnsi="宋体" w:eastAsia="宋体" w:cs="宋体"/>
          <w:sz w:val="24"/>
          <w:szCs w:val="24"/>
        </w:rPr>
        <w:t>D.企业在确定相关资产或负债的公允价值时，应根据交易费用对主要市场（或最有利市场）价格进行调整</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正确答案解释：企业在确定相关资产或负债的公允价值时，不应根据交易费用对主要市场（或最有利市场）价格进行调整</w:t>
      </w:r>
      <w:r>
        <w:rPr>
          <w:rFonts w:hint="eastAsia" w:ascii="宋体" w:hAnsi="宋体" w:eastAsia="宋体" w:cs="宋体"/>
          <w:sz w:val="24"/>
          <w:szCs w:val="24"/>
        </w:rPr>
        <w:br w:type="textWrapping"/>
      </w:r>
      <w:r>
        <w:rPr>
          <w:rFonts w:hint="eastAsia" w:ascii="宋体" w:hAnsi="宋体" w:eastAsia="宋体" w:cs="宋体"/>
          <w:sz w:val="24"/>
          <w:szCs w:val="24"/>
        </w:rPr>
        <w:t>错误答案解释：企业在确定相关资产或负债的公允价值时，不应根据交易费用对主要市场（或最有利市场）价格进行调整</w:t>
      </w:r>
      <w:r>
        <w:rPr>
          <w:rFonts w:hint="eastAsia" w:ascii="宋体" w:hAnsi="宋体" w:eastAsia="宋体" w:cs="宋体"/>
          <w:sz w:val="24"/>
          <w:szCs w:val="24"/>
        </w:rPr>
        <w:br w:type="textWrapping"/>
      </w:r>
    </w:p>
    <w:p w14:paraId="4BA708E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11.下列关于公允价值层次的说法中，不正确的是（）。</w:t>
      </w:r>
    </w:p>
    <w:p w14:paraId="4DDD1183">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A.企业应当将公允价值计量所使用的输入值划分为三个层次</w:t>
      </w:r>
      <w:r>
        <w:rPr>
          <w:rFonts w:hint="eastAsia" w:ascii="宋体" w:hAnsi="宋体" w:eastAsia="宋体" w:cs="宋体"/>
          <w:sz w:val="24"/>
          <w:szCs w:val="24"/>
        </w:rPr>
        <w:br w:type="textWrapping"/>
      </w:r>
      <w:r>
        <w:rPr>
          <w:rFonts w:hint="eastAsia" w:ascii="宋体" w:hAnsi="宋体" w:eastAsia="宋体" w:cs="宋体"/>
          <w:sz w:val="24"/>
          <w:szCs w:val="24"/>
        </w:rPr>
        <w:t>B.最优先使用第一层次输入值，其次使用第二层次输入值，最后使用第三层次输入值</w:t>
      </w:r>
      <w:r>
        <w:rPr>
          <w:rFonts w:hint="eastAsia" w:ascii="宋体" w:hAnsi="宋体" w:eastAsia="宋体" w:cs="宋体"/>
          <w:sz w:val="24"/>
          <w:szCs w:val="24"/>
        </w:rPr>
        <w:br w:type="textWrapping"/>
      </w:r>
      <w:r>
        <w:rPr>
          <w:rFonts w:hint="eastAsia" w:ascii="宋体" w:hAnsi="宋体" w:eastAsia="宋体" w:cs="宋体"/>
          <w:sz w:val="24"/>
          <w:szCs w:val="24"/>
        </w:rPr>
        <w:t>C.公允价值计量结果所属的级次由对公允价值计量整体而言重要的输入值所属的最高层次决定</w:t>
      </w:r>
      <w:r>
        <w:rPr>
          <w:rFonts w:hint="eastAsia" w:ascii="宋体" w:hAnsi="宋体" w:eastAsia="宋体" w:cs="宋体"/>
          <w:sz w:val="24"/>
          <w:szCs w:val="24"/>
        </w:rPr>
        <w:br w:type="textWrapping"/>
      </w:r>
      <w:r>
        <w:rPr>
          <w:rFonts w:hint="eastAsia" w:ascii="宋体" w:hAnsi="宋体" w:eastAsia="宋体" w:cs="宋体"/>
          <w:sz w:val="24"/>
          <w:szCs w:val="24"/>
        </w:rPr>
        <w:t>D.企业使用第二层次输入值对相关资产或负债进行公允价值计量时，应根据该资产或负债的特征，对第二层次输入值进行调整</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正确答案解释：公允价值计量结果所属的级次由对公允价值计量整体而言重要的输入值所属的最低层次决定。</w:t>
      </w:r>
      <w:r>
        <w:rPr>
          <w:rFonts w:hint="eastAsia" w:ascii="宋体" w:hAnsi="宋体" w:eastAsia="宋体" w:cs="宋体"/>
          <w:sz w:val="24"/>
          <w:szCs w:val="24"/>
        </w:rPr>
        <w:br w:type="textWrapping"/>
      </w:r>
      <w:r>
        <w:rPr>
          <w:rFonts w:hint="eastAsia" w:ascii="宋体" w:hAnsi="宋体" w:eastAsia="宋体" w:cs="宋体"/>
          <w:sz w:val="24"/>
          <w:szCs w:val="24"/>
        </w:rPr>
        <w:t>错误答案解释：公允价值计量结果所属的级次由对公允价值计量整体而言重要的输入值所属的最低层次决定。</w:t>
      </w:r>
      <w:r>
        <w:rPr>
          <w:rFonts w:hint="eastAsia" w:ascii="宋体" w:hAnsi="宋体" w:eastAsia="宋体" w:cs="宋体"/>
          <w:sz w:val="24"/>
          <w:szCs w:val="24"/>
        </w:rPr>
        <w:br w:type="textWrapping"/>
      </w:r>
    </w:p>
    <w:p w14:paraId="0BA2AD5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12.企业以公允价值计量负债，应当假定在计量日将该负债转移给其他市场参与者，而且该负债在转移后继续存在，并由作为（）的市场参与者履行义务。</w:t>
      </w:r>
    </w:p>
    <w:p w14:paraId="5648A9A6">
      <w:pPr>
        <w:spacing w:line="240" w:lineRule="auto"/>
        <w:jc w:val="left"/>
        <w:rPr>
          <w:rFonts w:hint="eastAsia" w:ascii="宋体" w:hAnsi="宋体" w:eastAsia="宋体" w:cs="宋体"/>
          <w:sz w:val="24"/>
          <w:szCs w:val="24"/>
        </w:rPr>
      </w:pPr>
      <w:r>
        <w:rPr>
          <w:rFonts w:hint="eastAsia" w:ascii="宋体" w:hAnsi="宋体" w:eastAsia="宋体" w:cs="宋体"/>
          <w:sz w:val="24"/>
          <w:szCs w:val="24"/>
        </w:rPr>
        <w:t>A.第三方</w:t>
      </w:r>
      <w:r>
        <w:rPr>
          <w:rFonts w:hint="eastAsia" w:ascii="宋体" w:hAnsi="宋体" w:eastAsia="宋体" w:cs="宋体"/>
          <w:sz w:val="24"/>
          <w:szCs w:val="24"/>
        </w:rPr>
        <w:br w:type="textWrapping"/>
      </w:r>
      <w:r>
        <w:rPr>
          <w:rFonts w:hint="eastAsia" w:ascii="宋体" w:hAnsi="宋体" w:eastAsia="宋体" w:cs="宋体"/>
          <w:sz w:val="24"/>
          <w:szCs w:val="24"/>
        </w:rPr>
        <w:t>B.受让方</w:t>
      </w:r>
      <w:r>
        <w:rPr>
          <w:rFonts w:hint="eastAsia" w:ascii="宋体" w:hAnsi="宋体" w:eastAsia="宋体" w:cs="宋体"/>
          <w:sz w:val="24"/>
          <w:szCs w:val="24"/>
        </w:rPr>
        <w:br w:type="textWrapping"/>
      </w:r>
      <w:r>
        <w:rPr>
          <w:rFonts w:hint="eastAsia" w:ascii="宋体" w:hAnsi="宋体" w:eastAsia="宋体" w:cs="宋体"/>
          <w:sz w:val="24"/>
          <w:szCs w:val="24"/>
        </w:rPr>
        <w:t>C.转让方</w:t>
      </w:r>
      <w:r>
        <w:rPr>
          <w:rFonts w:hint="eastAsia" w:ascii="宋体" w:hAnsi="宋体" w:eastAsia="宋体" w:cs="宋体"/>
          <w:sz w:val="24"/>
          <w:szCs w:val="24"/>
        </w:rPr>
        <w:br w:type="textWrapping"/>
      </w:r>
      <w:r>
        <w:rPr>
          <w:rFonts w:hint="eastAsia" w:ascii="宋体" w:hAnsi="宋体" w:eastAsia="宋体" w:cs="宋体"/>
          <w:sz w:val="24"/>
          <w:szCs w:val="24"/>
        </w:rPr>
        <w:t>D.受让方与转让方</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正确答案解释：企业以公允价值计量负债，应当假定在计量日将该负债转移给其他市场参与者，而且该负债在转移后继续存在，并由作为受让方的市场参与者履行义务。</w:t>
      </w:r>
      <w:r>
        <w:rPr>
          <w:rFonts w:hint="eastAsia" w:ascii="宋体" w:hAnsi="宋体" w:eastAsia="宋体" w:cs="宋体"/>
          <w:sz w:val="24"/>
          <w:szCs w:val="24"/>
        </w:rPr>
        <w:br w:type="textWrapping"/>
      </w:r>
      <w:r>
        <w:rPr>
          <w:rFonts w:hint="eastAsia" w:ascii="宋体" w:hAnsi="宋体" w:eastAsia="宋体" w:cs="宋体"/>
          <w:sz w:val="24"/>
          <w:szCs w:val="24"/>
        </w:rPr>
        <w:t>错误答案解释：企业以公允价值计量负债，应当假定在计量日将该负债转移给其他市场参与者，而且该负债在转移后继续存在，并由作为受让方的市场参与者履行义务。</w:t>
      </w:r>
      <w:r>
        <w:rPr>
          <w:rFonts w:hint="eastAsia" w:ascii="宋体" w:hAnsi="宋体" w:eastAsia="宋体" w:cs="宋体"/>
          <w:sz w:val="24"/>
          <w:szCs w:val="24"/>
        </w:rPr>
        <w:br w:type="textWrapping"/>
      </w:r>
    </w:p>
    <w:p w14:paraId="3202A98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13.企业以公允价值计量相关资产或负债应当采用在当前情况下适用并且有足够可利用数据支持的估值技术。关于估值技术，下列说法不正确的是（）。</w:t>
      </w:r>
    </w:p>
    <w:p w14:paraId="64AFEEC9">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A.估值技术主要包括市场法、收益法和成本法</w:t>
      </w:r>
      <w:r>
        <w:rPr>
          <w:rFonts w:hint="eastAsia" w:ascii="宋体" w:hAnsi="宋体" w:eastAsia="宋体" w:cs="宋体"/>
          <w:sz w:val="24"/>
          <w:szCs w:val="24"/>
        </w:rPr>
        <w:br w:type="textWrapping"/>
      </w:r>
      <w:r>
        <w:rPr>
          <w:rFonts w:hint="eastAsia" w:ascii="宋体" w:hAnsi="宋体" w:eastAsia="宋体" w:cs="宋体"/>
          <w:sz w:val="24"/>
          <w:szCs w:val="24"/>
        </w:rPr>
        <w:t>B.企业应当使用与其中一种或多种估值技术相一致的方法计量公允价值</w:t>
      </w:r>
      <w:r>
        <w:rPr>
          <w:rFonts w:hint="eastAsia" w:ascii="宋体" w:hAnsi="宋体" w:eastAsia="宋体" w:cs="宋体"/>
          <w:sz w:val="24"/>
          <w:szCs w:val="24"/>
        </w:rPr>
        <w:br w:type="textWrapping"/>
      </w:r>
      <w:r>
        <w:rPr>
          <w:rFonts w:hint="eastAsia" w:ascii="宋体" w:hAnsi="宋体" w:eastAsia="宋体" w:cs="宋体"/>
          <w:sz w:val="24"/>
          <w:szCs w:val="24"/>
        </w:rPr>
        <w:t>C.企业在估值技术的应用中，应当优先使用相关可观察输入值，只有在相关可观察输入值无法取得或取得不切实可行的情况下，才可以使用不可观察输入值</w:t>
      </w:r>
      <w:r>
        <w:rPr>
          <w:rFonts w:hint="eastAsia" w:ascii="宋体" w:hAnsi="宋体" w:eastAsia="宋体" w:cs="宋体"/>
          <w:sz w:val="24"/>
          <w:szCs w:val="24"/>
        </w:rPr>
        <w:br w:type="textWrapping"/>
      </w:r>
      <w:r>
        <w:rPr>
          <w:rFonts w:hint="eastAsia" w:ascii="宋体" w:hAnsi="宋体" w:eastAsia="宋体" w:cs="宋体"/>
          <w:sz w:val="24"/>
          <w:szCs w:val="24"/>
        </w:rPr>
        <w:t>D.企业变更估值技术或其应用的，应当按照《企业会计准则第28号—会计政策、会计估计变更和差错更正》的规定作为会计政策变更</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企业变更估值技术或其应用的，应当按照《企业会计准则第28号—会计政策、会计估计变更和差错更正》的规定作为会计估计变更，并根据本准则的披露要求对估值技术及其应用的变更进行披露，而不需要按照《企业会计准则第28号—会计政策、会计估计变更和差错更正》的规定对相关会计估计变更进行披露。</w:t>
      </w:r>
      <w:r>
        <w:rPr>
          <w:rFonts w:hint="eastAsia" w:ascii="宋体" w:hAnsi="宋体" w:eastAsia="宋体" w:cs="宋体"/>
          <w:sz w:val="24"/>
          <w:szCs w:val="24"/>
        </w:rPr>
        <w:br w:type="textWrapping"/>
      </w:r>
      <w:r>
        <w:rPr>
          <w:rFonts w:hint="eastAsia" w:ascii="宋体" w:hAnsi="宋体" w:eastAsia="宋体" w:cs="宋体"/>
          <w:sz w:val="24"/>
          <w:szCs w:val="24"/>
        </w:rPr>
        <w:t>错误答案解释：企业变更估值技术或其应用的，应当按照《企业会计准则第28号—会计政策、会计估计变更和差错更正》的规定作为会计估计变更，并根据本准则的披露要求对估值技术及其应用的变更进行披露，而不需要按照《企业会计准则第28号—会计政策、会计估计变更和差错更正》的规定对相关会计估计变更进行披露。</w:t>
      </w:r>
      <w:r>
        <w:rPr>
          <w:rFonts w:hint="eastAsia" w:ascii="宋体" w:hAnsi="宋体" w:eastAsia="宋体" w:cs="宋体"/>
          <w:sz w:val="24"/>
          <w:szCs w:val="24"/>
        </w:rPr>
        <w:br w:type="textWrapping"/>
      </w:r>
    </w:p>
    <w:p w14:paraId="6B643D8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14.为了提高公允价值计量和相关披露的一致性与可比性，依据计量公允价值估值技术输入值而划分了公允价值层次，其中在计量日能够取得的相同资产或负债在活跃市场上未经调整的报价是（）。</w:t>
      </w:r>
    </w:p>
    <w:p w14:paraId="18C027FC">
      <w:pPr>
        <w:spacing w:line="240" w:lineRule="auto"/>
        <w:jc w:val="left"/>
        <w:rPr>
          <w:rFonts w:hint="eastAsia" w:ascii="宋体" w:hAnsi="宋体" w:eastAsia="宋体" w:cs="宋体"/>
          <w:sz w:val="24"/>
          <w:szCs w:val="24"/>
        </w:rPr>
      </w:pPr>
      <w:r>
        <w:rPr>
          <w:rFonts w:hint="eastAsia" w:ascii="宋体" w:hAnsi="宋体" w:eastAsia="宋体" w:cs="宋体"/>
          <w:sz w:val="24"/>
          <w:szCs w:val="24"/>
        </w:rPr>
        <w:t>A.第一层次输入值</w:t>
      </w:r>
      <w:r>
        <w:rPr>
          <w:rFonts w:hint="eastAsia" w:ascii="宋体" w:hAnsi="宋体" w:eastAsia="宋体" w:cs="宋体"/>
          <w:sz w:val="24"/>
          <w:szCs w:val="24"/>
        </w:rPr>
        <w:br w:type="textWrapping"/>
      </w:r>
      <w:r>
        <w:rPr>
          <w:rFonts w:hint="eastAsia" w:ascii="宋体" w:hAnsi="宋体" w:eastAsia="宋体" w:cs="宋体"/>
          <w:sz w:val="24"/>
          <w:szCs w:val="24"/>
        </w:rPr>
        <w:t>B.第二层次输入值</w:t>
      </w:r>
      <w:r>
        <w:rPr>
          <w:rFonts w:hint="eastAsia" w:ascii="宋体" w:hAnsi="宋体" w:eastAsia="宋体" w:cs="宋体"/>
          <w:sz w:val="24"/>
          <w:szCs w:val="24"/>
        </w:rPr>
        <w:br w:type="textWrapping"/>
      </w:r>
      <w:r>
        <w:rPr>
          <w:rFonts w:hint="eastAsia" w:ascii="宋体" w:hAnsi="宋体" w:eastAsia="宋体" w:cs="宋体"/>
          <w:sz w:val="24"/>
          <w:szCs w:val="24"/>
        </w:rPr>
        <w:t>C.第三层次输入值</w:t>
      </w:r>
      <w:r>
        <w:rPr>
          <w:rFonts w:hint="eastAsia" w:ascii="宋体" w:hAnsi="宋体" w:eastAsia="宋体" w:cs="宋体"/>
          <w:sz w:val="24"/>
          <w:szCs w:val="24"/>
        </w:rPr>
        <w:br w:type="textWrapping"/>
      </w:r>
      <w:r>
        <w:rPr>
          <w:rFonts w:hint="eastAsia" w:ascii="宋体" w:hAnsi="宋体" w:eastAsia="宋体" w:cs="宋体"/>
          <w:sz w:val="24"/>
          <w:szCs w:val="24"/>
        </w:rPr>
        <w:t>D.其他层次输入值</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第一层次输入值是在计量日能够取得的相同资产或负债在活跃市场上未经调整的报价。金融资产和金融负债通常可获得第一层次的输入值，其中一些金融资产和金融负债还可能在多个活跃市场交易（如不同交易所）。</w:t>
      </w:r>
      <w:r>
        <w:rPr>
          <w:rFonts w:hint="eastAsia" w:ascii="宋体" w:hAnsi="宋体" w:eastAsia="宋体" w:cs="宋体"/>
          <w:sz w:val="24"/>
          <w:szCs w:val="24"/>
        </w:rPr>
        <w:br w:type="textWrapping"/>
      </w:r>
      <w:r>
        <w:rPr>
          <w:rFonts w:hint="eastAsia" w:ascii="宋体" w:hAnsi="宋体" w:eastAsia="宋体" w:cs="宋体"/>
          <w:sz w:val="24"/>
          <w:szCs w:val="24"/>
        </w:rPr>
        <w:t>错误答案解释：第一层次输入值是在计量日能够取得的相同资产或负债在活跃市场上未经调整的报价。金融资产和金融负债通常可获得第一层次的输入值，其中一些金融资产和金融负债还可能在多个活跃市场交易（如不同交易所）。</w:t>
      </w:r>
      <w:r>
        <w:rPr>
          <w:rFonts w:hint="eastAsia" w:ascii="宋体" w:hAnsi="宋体" w:eastAsia="宋体" w:cs="宋体"/>
          <w:sz w:val="24"/>
          <w:szCs w:val="24"/>
        </w:rPr>
        <w:br w:type="textWrapping"/>
      </w:r>
    </w:p>
    <w:p w14:paraId="259D30D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15.在相关资产或负债初始确认后的每个资产负债表日，企业至少应当在附注中持续以公允价值计量的每组资产和负债信息中对于第三层次公允价值计量披露的要求，说法不正确的是（）。</w:t>
      </w:r>
    </w:p>
    <w:p w14:paraId="5FC774B1">
      <w:pPr>
        <w:spacing w:line="240" w:lineRule="auto"/>
        <w:jc w:val="left"/>
        <w:rPr>
          <w:rFonts w:hint="eastAsia" w:ascii="宋体" w:hAnsi="宋体" w:eastAsia="宋体" w:cs="宋体"/>
          <w:sz w:val="24"/>
          <w:szCs w:val="24"/>
        </w:rPr>
      </w:pPr>
      <w:r>
        <w:rPr>
          <w:rFonts w:hint="eastAsia" w:ascii="宋体" w:hAnsi="宋体" w:eastAsia="宋体" w:cs="宋体"/>
          <w:sz w:val="24"/>
          <w:szCs w:val="24"/>
        </w:rPr>
        <w:t>A.当变更估值技术时，企业应当披露变更以及变更的原因</w:t>
      </w:r>
      <w:r>
        <w:rPr>
          <w:rFonts w:hint="eastAsia" w:ascii="宋体" w:hAnsi="宋体" w:eastAsia="宋体" w:cs="宋体"/>
          <w:sz w:val="24"/>
          <w:szCs w:val="24"/>
        </w:rPr>
        <w:br w:type="textWrapping"/>
      </w:r>
      <w:r>
        <w:rPr>
          <w:rFonts w:hint="eastAsia" w:ascii="宋体" w:hAnsi="宋体" w:eastAsia="宋体" w:cs="宋体"/>
          <w:sz w:val="24"/>
          <w:szCs w:val="24"/>
        </w:rPr>
        <w:t>B.企业应当披露期初余额与期末余额之间的调节信息</w:t>
      </w:r>
      <w:r>
        <w:rPr>
          <w:rFonts w:hint="eastAsia" w:ascii="宋体" w:hAnsi="宋体" w:eastAsia="宋体" w:cs="宋体"/>
          <w:sz w:val="24"/>
          <w:szCs w:val="24"/>
        </w:rPr>
        <w:br w:type="textWrapping"/>
      </w:r>
      <w:r>
        <w:rPr>
          <w:rFonts w:hint="eastAsia" w:ascii="宋体" w:hAnsi="宋体" w:eastAsia="宋体" w:cs="宋体"/>
          <w:sz w:val="24"/>
          <w:szCs w:val="24"/>
        </w:rPr>
        <w:t>C.对于持续的第三层次公允价值计量，企业改变不可观察输入值可能导致公允价值显著变化的，应当按照相关资产或负债的类别披露有关敏感性分析的描述性信息</w:t>
      </w:r>
      <w:r>
        <w:rPr>
          <w:rFonts w:hint="eastAsia" w:ascii="宋体" w:hAnsi="宋体" w:eastAsia="宋体" w:cs="宋体"/>
          <w:sz w:val="24"/>
          <w:szCs w:val="24"/>
        </w:rPr>
        <w:br w:type="textWrapping"/>
      </w:r>
      <w:r>
        <w:rPr>
          <w:rFonts w:hint="eastAsia" w:ascii="宋体" w:hAnsi="宋体" w:eastAsia="宋体" w:cs="宋体"/>
          <w:sz w:val="24"/>
          <w:szCs w:val="24"/>
        </w:rPr>
        <w:t>D.披露使用的估值技术和输入值的描述性信息</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正确答案解释：对于持续和非持续的第三层次公允价值计量，企业应披露在公允价值计量中使用的估值技术和输入值的描述性信息。</w:t>
      </w:r>
      <w:r>
        <w:rPr>
          <w:rFonts w:hint="eastAsia" w:ascii="宋体" w:hAnsi="宋体" w:eastAsia="宋体" w:cs="宋体"/>
          <w:sz w:val="24"/>
          <w:szCs w:val="24"/>
        </w:rPr>
        <w:br w:type="textWrapping"/>
      </w:r>
      <w:r>
        <w:rPr>
          <w:rFonts w:hint="eastAsia" w:ascii="宋体" w:hAnsi="宋体" w:eastAsia="宋体" w:cs="宋体"/>
          <w:sz w:val="24"/>
          <w:szCs w:val="24"/>
        </w:rPr>
        <w:t>错误答案解释：对于持续和非持续的第三层次公允价值计量，企业应披露在公允价值计量中使用的估值技术和输入值的描述性信息。</w:t>
      </w:r>
      <w:r>
        <w:rPr>
          <w:rFonts w:hint="eastAsia" w:ascii="宋体" w:hAnsi="宋体" w:eastAsia="宋体" w:cs="宋体"/>
          <w:sz w:val="24"/>
          <w:szCs w:val="24"/>
        </w:rPr>
        <w:br w:type="textWrapping"/>
      </w:r>
    </w:p>
    <w:p w14:paraId="725C9BA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二、多项选择题（每题3.5分，共35分）</w:t>
      </w:r>
    </w:p>
    <w:p w14:paraId="6468C3E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17.下列关于《企业会计准则第39号—公允价值计量》中主要市场或最有利市场的说法，正确的有()。</w:t>
      </w:r>
    </w:p>
    <w:p w14:paraId="4C22B665">
      <w:pPr>
        <w:spacing w:line="240" w:lineRule="auto"/>
        <w:jc w:val="left"/>
        <w:rPr>
          <w:rFonts w:hint="eastAsia" w:ascii="宋体" w:hAnsi="宋体" w:eastAsia="宋体" w:cs="宋体"/>
          <w:sz w:val="24"/>
          <w:szCs w:val="24"/>
        </w:rPr>
      </w:pPr>
      <w:r>
        <w:rPr>
          <w:rFonts w:hint="eastAsia" w:ascii="宋体" w:hAnsi="宋体" w:eastAsia="宋体" w:cs="宋体"/>
          <w:sz w:val="24"/>
          <w:szCs w:val="24"/>
        </w:rPr>
        <w:t>A.通常情况下，企业正常进行资产出售或者负债转移的市场可以视为主要市场或者最有利市场</w:t>
      </w:r>
      <w:r>
        <w:rPr>
          <w:rFonts w:hint="eastAsia" w:ascii="宋体" w:hAnsi="宋体" w:eastAsia="宋体" w:cs="宋体"/>
          <w:sz w:val="24"/>
          <w:szCs w:val="24"/>
        </w:rPr>
        <w:br w:type="textWrapping"/>
      </w:r>
      <w:r>
        <w:rPr>
          <w:rFonts w:hint="eastAsia" w:ascii="宋体" w:hAnsi="宋体" w:eastAsia="宋体" w:cs="宋体"/>
          <w:sz w:val="24"/>
          <w:szCs w:val="24"/>
        </w:rPr>
        <w:t>B.企业根据可合理取得的信息，无法在交易日确定相关资产或负债交易量最大和交易活跃程度最高的市场的，应当在考虑交易费用和运输费用后能够以最低金额出售该资产或者以最高金额转移该负债的市场作为最有利市场</w:t>
      </w:r>
      <w:r>
        <w:rPr>
          <w:rFonts w:hint="eastAsia" w:ascii="宋体" w:hAnsi="宋体" w:eastAsia="宋体" w:cs="宋体"/>
          <w:sz w:val="24"/>
          <w:szCs w:val="24"/>
        </w:rPr>
        <w:br w:type="textWrapping"/>
      </w:r>
      <w:r>
        <w:rPr>
          <w:rFonts w:hint="eastAsia" w:ascii="宋体" w:hAnsi="宋体" w:eastAsia="宋体" w:cs="宋体"/>
          <w:sz w:val="24"/>
          <w:szCs w:val="24"/>
        </w:rPr>
        <w:t>C.不同的企业可以进入不同的市场，对相同资产或负债而言，不同企业一定具有相同的主要市场（或最有利市场）</w:t>
      </w:r>
      <w:r>
        <w:rPr>
          <w:rFonts w:hint="eastAsia" w:ascii="宋体" w:hAnsi="宋体" w:eastAsia="宋体" w:cs="宋体"/>
          <w:sz w:val="24"/>
          <w:szCs w:val="24"/>
        </w:rPr>
        <w:br w:type="textWrapping"/>
      </w:r>
      <w:r>
        <w:rPr>
          <w:rFonts w:hint="eastAsia" w:ascii="宋体" w:hAnsi="宋体" w:eastAsia="宋体" w:cs="宋体"/>
          <w:sz w:val="24"/>
          <w:szCs w:val="24"/>
        </w:rPr>
        <w:t>D.企业应当以主要市场的价格计量相关资产或负债的公允价值。不存在主要市场的，企业应当以最有利市场的价格计量相关资产或负债的公允价值。</w:t>
      </w:r>
      <w:r>
        <w:rPr>
          <w:rFonts w:hint="eastAsia" w:ascii="宋体" w:hAnsi="宋体" w:eastAsia="宋体" w:cs="宋体"/>
          <w:sz w:val="24"/>
          <w:szCs w:val="24"/>
        </w:rPr>
        <w:br w:type="textWrapping"/>
      </w:r>
      <w:r>
        <w:rPr>
          <w:rFonts w:hint="eastAsia" w:ascii="宋体" w:hAnsi="宋体" w:eastAsia="宋体" w:cs="宋体"/>
          <w:sz w:val="24"/>
          <w:szCs w:val="24"/>
        </w:rPr>
        <w:t>E.企业在识别主要市场（或最有利市场）时，应当考虑所有可以合理取得的信息，但没有必要考察所有市场。</w:t>
      </w:r>
      <w:r>
        <w:rPr>
          <w:rFonts w:hint="eastAsia" w:ascii="宋体" w:hAnsi="宋体" w:eastAsia="宋体" w:cs="宋体"/>
          <w:sz w:val="24"/>
          <w:szCs w:val="24"/>
        </w:rPr>
        <w:br w:type="textWrapping"/>
      </w:r>
      <w:r>
        <w:rPr>
          <w:rFonts w:hint="eastAsia" w:ascii="宋体" w:hAnsi="宋体" w:eastAsia="宋体" w:cs="宋体"/>
          <w:sz w:val="24"/>
          <w:szCs w:val="24"/>
        </w:rPr>
        <w:t>正确答案：A D E</w:t>
      </w:r>
      <w:r>
        <w:rPr>
          <w:rFonts w:hint="eastAsia" w:ascii="宋体" w:hAnsi="宋体" w:eastAsia="宋体" w:cs="宋体"/>
          <w:sz w:val="24"/>
          <w:szCs w:val="24"/>
        </w:rPr>
        <w:br w:type="textWrapping"/>
      </w:r>
      <w:r>
        <w:rPr>
          <w:rFonts w:hint="eastAsia" w:ascii="宋体" w:hAnsi="宋体" w:eastAsia="宋体" w:cs="宋体"/>
          <w:sz w:val="24"/>
          <w:szCs w:val="24"/>
        </w:rPr>
        <w:t>正确答案解释：企业根据可合理取得的信息，无法在交易日确定相关资产或负债交易量最大和交易活跃程度最高的市场的，应当在考虑交易费用和运输费用后能够以最高金额出售该资产或者以最低金额转移该负债的市场作为最有利市场；</w:t>
      </w:r>
      <w:r>
        <w:rPr>
          <w:rFonts w:hint="eastAsia" w:ascii="宋体" w:hAnsi="宋体" w:eastAsia="宋体" w:cs="宋体"/>
          <w:sz w:val="24"/>
          <w:szCs w:val="24"/>
        </w:rPr>
        <w:br w:type="textWrapping"/>
      </w:r>
      <w:r>
        <w:rPr>
          <w:rFonts w:hint="eastAsia" w:ascii="宋体" w:hAnsi="宋体" w:eastAsia="宋体" w:cs="宋体"/>
          <w:sz w:val="24"/>
          <w:szCs w:val="24"/>
        </w:rPr>
        <w:t>由于不同企业可以进入的市场不同，因此不同企业的相同资产或负债可能具有不同的主要市场（或最有利市场）。</w:t>
      </w:r>
      <w:r>
        <w:rPr>
          <w:rFonts w:hint="eastAsia" w:ascii="宋体" w:hAnsi="宋体" w:eastAsia="宋体" w:cs="宋体"/>
          <w:sz w:val="24"/>
          <w:szCs w:val="24"/>
        </w:rPr>
        <w:br w:type="textWrapping"/>
      </w:r>
      <w:r>
        <w:rPr>
          <w:rFonts w:hint="eastAsia" w:ascii="宋体" w:hAnsi="宋体" w:eastAsia="宋体" w:cs="宋体"/>
          <w:sz w:val="24"/>
          <w:szCs w:val="24"/>
        </w:rPr>
        <w:t>错误答案解释：企业根据可合理取得的信息，无法在交易日确定相关资产或负债交易量最大和交易活跃程度最高的市场的，应当在考虑交易费用和运输费用后能够以最高金额出售该资产或者以最低金额转移该负债的市场作为最有利市场；</w:t>
      </w:r>
      <w:r>
        <w:rPr>
          <w:rFonts w:hint="eastAsia" w:ascii="宋体" w:hAnsi="宋体" w:eastAsia="宋体" w:cs="宋体"/>
          <w:sz w:val="24"/>
          <w:szCs w:val="24"/>
        </w:rPr>
        <w:br w:type="textWrapping"/>
      </w:r>
      <w:r>
        <w:rPr>
          <w:rFonts w:hint="eastAsia" w:ascii="宋体" w:hAnsi="宋体" w:eastAsia="宋体" w:cs="宋体"/>
          <w:sz w:val="24"/>
          <w:szCs w:val="24"/>
        </w:rPr>
        <w:t>由于不同企业可以进入的市场不同，因此不同企业的相同资产或负债可能具有不同的主要市场（或最有利市场）。</w:t>
      </w:r>
      <w:r>
        <w:rPr>
          <w:rFonts w:hint="eastAsia" w:ascii="宋体" w:hAnsi="宋体" w:eastAsia="宋体" w:cs="宋体"/>
          <w:sz w:val="24"/>
          <w:szCs w:val="24"/>
        </w:rPr>
        <w:br w:type="textWrapping"/>
      </w:r>
    </w:p>
    <w:p w14:paraId="6C8FC4B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18.企业以公允价值计量相关资产或负债，应当考虑该资产或负债所具有的特征，这些特征有（）。</w:t>
      </w:r>
    </w:p>
    <w:p w14:paraId="1C79FC01">
      <w:pPr>
        <w:spacing w:line="240" w:lineRule="auto"/>
        <w:jc w:val="left"/>
        <w:rPr>
          <w:rFonts w:hint="eastAsia" w:ascii="宋体" w:hAnsi="宋体" w:eastAsia="宋体" w:cs="宋体"/>
          <w:sz w:val="24"/>
          <w:szCs w:val="24"/>
        </w:rPr>
      </w:pPr>
      <w:r>
        <w:rPr>
          <w:rFonts w:hint="eastAsia" w:ascii="宋体" w:hAnsi="宋体" w:eastAsia="宋体" w:cs="宋体"/>
          <w:sz w:val="24"/>
          <w:szCs w:val="24"/>
        </w:rPr>
        <w:t>A.资产所在位置</w:t>
      </w:r>
      <w:r>
        <w:rPr>
          <w:rFonts w:hint="eastAsia" w:ascii="宋体" w:hAnsi="宋体" w:eastAsia="宋体" w:cs="宋体"/>
          <w:sz w:val="24"/>
          <w:szCs w:val="24"/>
        </w:rPr>
        <w:br w:type="textWrapping"/>
      </w:r>
      <w:r>
        <w:rPr>
          <w:rFonts w:hint="eastAsia" w:ascii="宋体" w:hAnsi="宋体" w:eastAsia="宋体" w:cs="宋体"/>
          <w:sz w:val="24"/>
          <w:szCs w:val="24"/>
        </w:rPr>
        <w:t>B.资产新旧程度</w:t>
      </w:r>
      <w:r>
        <w:rPr>
          <w:rFonts w:hint="eastAsia" w:ascii="宋体" w:hAnsi="宋体" w:eastAsia="宋体" w:cs="宋体"/>
          <w:sz w:val="24"/>
          <w:szCs w:val="24"/>
        </w:rPr>
        <w:br w:type="textWrapping"/>
      </w:r>
      <w:r>
        <w:rPr>
          <w:rFonts w:hint="eastAsia" w:ascii="宋体" w:hAnsi="宋体" w:eastAsia="宋体" w:cs="宋体"/>
          <w:sz w:val="24"/>
          <w:szCs w:val="24"/>
        </w:rPr>
        <w:t>C.资产使用功能</w:t>
      </w:r>
      <w:r>
        <w:rPr>
          <w:rFonts w:hint="eastAsia" w:ascii="宋体" w:hAnsi="宋体" w:eastAsia="宋体" w:cs="宋体"/>
          <w:sz w:val="24"/>
          <w:szCs w:val="24"/>
        </w:rPr>
        <w:br w:type="textWrapping"/>
      </w:r>
      <w:r>
        <w:rPr>
          <w:rFonts w:hint="eastAsia" w:ascii="宋体" w:hAnsi="宋体" w:eastAsia="宋体" w:cs="宋体"/>
          <w:sz w:val="24"/>
          <w:szCs w:val="24"/>
        </w:rPr>
        <w:t>D.出售资产的限制</w:t>
      </w:r>
      <w:r>
        <w:rPr>
          <w:rFonts w:hint="eastAsia" w:ascii="宋体" w:hAnsi="宋体" w:eastAsia="宋体" w:cs="宋体"/>
          <w:sz w:val="24"/>
          <w:szCs w:val="24"/>
        </w:rPr>
        <w:br w:type="textWrapping"/>
      </w:r>
      <w:r>
        <w:rPr>
          <w:rFonts w:hint="eastAsia" w:ascii="宋体" w:hAnsi="宋体" w:eastAsia="宋体" w:cs="宋体"/>
          <w:sz w:val="24"/>
          <w:szCs w:val="24"/>
        </w:rPr>
        <w:t>E.交易费用</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正确答案解释：交易费用不属于资产特征。</w:t>
      </w:r>
      <w:r>
        <w:rPr>
          <w:rFonts w:hint="eastAsia" w:ascii="宋体" w:hAnsi="宋体" w:eastAsia="宋体" w:cs="宋体"/>
          <w:sz w:val="24"/>
          <w:szCs w:val="24"/>
        </w:rPr>
        <w:br w:type="textWrapping"/>
      </w:r>
      <w:r>
        <w:rPr>
          <w:rFonts w:hint="eastAsia" w:ascii="宋体" w:hAnsi="宋体" w:eastAsia="宋体" w:cs="宋体"/>
          <w:sz w:val="24"/>
          <w:szCs w:val="24"/>
        </w:rPr>
        <w:t>错误答案解释：交易费用不属于资产特征。</w:t>
      </w:r>
      <w:r>
        <w:rPr>
          <w:rFonts w:hint="eastAsia" w:ascii="宋体" w:hAnsi="宋体" w:eastAsia="宋体" w:cs="宋体"/>
          <w:sz w:val="24"/>
          <w:szCs w:val="24"/>
        </w:rPr>
        <w:br w:type="textWrapping"/>
      </w:r>
    </w:p>
    <w:p w14:paraId="0C0835B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19.下列项目中，相关资产或负债的交易活动通常不应作为有序交易的有（）。</w:t>
      </w:r>
    </w:p>
    <w:p w14:paraId="24CDD67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A.当前市场条件下计量日之前一段时间内市场没有提供足够空间开展此类资产或负债惯常的市场活动</w:t>
      </w:r>
      <w:r>
        <w:rPr>
          <w:rFonts w:hint="eastAsia" w:ascii="宋体" w:hAnsi="宋体" w:eastAsia="宋体" w:cs="宋体"/>
          <w:sz w:val="24"/>
          <w:szCs w:val="24"/>
        </w:rPr>
        <w:br w:type="textWrapping"/>
      </w:r>
      <w:r>
        <w:rPr>
          <w:rFonts w:hint="eastAsia" w:ascii="宋体" w:hAnsi="宋体" w:eastAsia="宋体" w:cs="宋体"/>
          <w:sz w:val="24"/>
          <w:szCs w:val="24"/>
        </w:rPr>
        <w:t>B.存在惯常的营销期但卖方将资产或负债出售或转移给单一市场参与者</w:t>
      </w:r>
      <w:r>
        <w:rPr>
          <w:rFonts w:hint="eastAsia" w:ascii="宋体" w:hAnsi="宋体" w:eastAsia="宋体" w:cs="宋体"/>
          <w:sz w:val="24"/>
          <w:szCs w:val="24"/>
        </w:rPr>
        <w:br w:type="textWrapping"/>
      </w:r>
      <w:r>
        <w:rPr>
          <w:rFonts w:hint="eastAsia" w:ascii="宋体" w:hAnsi="宋体" w:eastAsia="宋体" w:cs="宋体"/>
          <w:sz w:val="24"/>
          <w:szCs w:val="24"/>
        </w:rPr>
        <w:t>C.卖方陷于或接近于破产或者破产托管的困境</w:t>
      </w:r>
      <w:r>
        <w:rPr>
          <w:rFonts w:hint="eastAsia" w:ascii="宋体" w:hAnsi="宋体" w:eastAsia="宋体" w:cs="宋体"/>
          <w:sz w:val="24"/>
          <w:szCs w:val="24"/>
        </w:rPr>
        <w:br w:type="textWrapping"/>
      </w:r>
      <w:r>
        <w:rPr>
          <w:rFonts w:hint="eastAsia" w:ascii="宋体" w:hAnsi="宋体" w:eastAsia="宋体" w:cs="宋体"/>
          <w:sz w:val="24"/>
          <w:szCs w:val="24"/>
        </w:rPr>
        <w:t>D.资产出售方进行日常经营活动而出售产品</w:t>
      </w:r>
      <w:r>
        <w:rPr>
          <w:rFonts w:hint="eastAsia" w:ascii="宋体" w:hAnsi="宋体" w:eastAsia="宋体" w:cs="宋体"/>
          <w:sz w:val="24"/>
          <w:szCs w:val="24"/>
        </w:rPr>
        <w:br w:type="textWrapping"/>
      </w:r>
      <w:r>
        <w:rPr>
          <w:rFonts w:hint="eastAsia" w:ascii="宋体" w:hAnsi="宋体" w:eastAsia="宋体" w:cs="宋体"/>
          <w:sz w:val="24"/>
          <w:szCs w:val="24"/>
        </w:rPr>
        <w:t>E.与相同或类似资产或负债近期发生的其他交易相比，该交易价格是异常值</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正确答案解释：资产出售方进行日常经营活动而出售产品应是有序交易行为，只有卖方的出售或转移是为了满足监管或法律等要求的被迫行为，也就是被迫出售才不属于有序交易。</w:t>
      </w:r>
      <w:r>
        <w:rPr>
          <w:rFonts w:hint="eastAsia" w:ascii="宋体" w:hAnsi="宋体" w:eastAsia="宋体" w:cs="宋体"/>
          <w:sz w:val="24"/>
          <w:szCs w:val="24"/>
        </w:rPr>
        <w:br w:type="textWrapping"/>
      </w:r>
      <w:r>
        <w:rPr>
          <w:rFonts w:hint="eastAsia" w:ascii="宋体" w:hAnsi="宋体" w:eastAsia="宋体" w:cs="宋体"/>
          <w:sz w:val="24"/>
          <w:szCs w:val="24"/>
        </w:rPr>
        <w:t>错误答案解释：资产出售方进行日常经营活动而出售产品应是有序交易行为，只有卖方的出售或转移是为了满足监管或法律等要求的被迫行为，也就是被迫出售才不属于有序交易。</w:t>
      </w:r>
      <w:r>
        <w:rPr>
          <w:rFonts w:hint="eastAsia" w:ascii="宋体" w:hAnsi="宋体" w:eastAsia="宋体" w:cs="宋体"/>
          <w:sz w:val="24"/>
          <w:szCs w:val="24"/>
        </w:rPr>
        <w:br w:type="textWrapping"/>
      </w:r>
    </w:p>
    <w:p w14:paraId="6634FDB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20.企业以公允价值计量相关资产或负债所使用的估值技术通常包括（）。</w:t>
      </w:r>
    </w:p>
    <w:p w14:paraId="04050980">
      <w:pPr>
        <w:spacing w:line="240" w:lineRule="auto"/>
        <w:jc w:val="left"/>
        <w:rPr>
          <w:rFonts w:hint="eastAsia" w:ascii="宋体" w:hAnsi="宋体" w:eastAsia="宋体" w:cs="宋体"/>
          <w:sz w:val="24"/>
          <w:szCs w:val="24"/>
        </w:rPr>
      </w:pPr>
      <w:r>
        <w:rPr>
          <w:rFonts w:hint="eastAsia" w:ascii="宋体" w:hAnsi="宋体" w:eastAsia="宋体" w:cs="宋体"/>
          <w:sz w:val="24"/>
          <w:szCs w:val="24"/>
        </w:rPr>
        <w:t>A.直线法</w:t>
      </w:r>
      <w:r>
        <w:rPr>
          <w:rFonts w:hint="eastAsia" w:ascii="宋体" w:hAnsi="宋体" w:eastAsia="宋体" w:cs="宋体"/>
          <w:sz w:val="24"/>
          <w:szCs w:val="24"/>
        </w:rPr>
        <w:br w:type="textWrapping"/>
      </w:r>
      <w:r>
        <w:rPr>
          <w:rFonts w:hint="eastAsia" w:ascii="宋体" w:hAnsi="宋体" w:eastAsia="宋体" w:cs="宋体"/>
          <w:sz w:val="24"/>
          <w:szCs w:val="24"/>
        </w:rPr>
        <w:t>B.市场法</w:t>
      </w:r>
      <w:r>
        <w:rPr>
          <w:rFonts w:hint="eastAsia" w:ascii="宋体" w:hAnsi="宋体" w:eastAsia="宋体" w:cs="宋体"/>
          <w:sz w:val="24"/>
          <w:szCs w:val="24"/>
        </w:rPr>
        <w:br w:type="textWrapping"/>
      </w:r>
      <w:r>
        <w:rPr>
          <w:rFonts w:hint="eastAsia" w:ascii="宋体" w:hAnsi="宋体" w:eastAsia="宋体" w:cs="宋体"/>
          <w:sz w:val="24"/>
          <w:szCs w:val="24"/>
        </w:rPr>
        <w:t>C.收益法</w:t>
      </w:r>
      <w:r>
        <w:rPr>
          <w:rFonts w:hint="eastAsia" w:ascii="宋体" w:hAnsi="宋体" w:eastAsia="宋体" w:cs="宋体"/>
          <w:sz w:val="24"/>
          <w:szCs w:val="24"/>
        </w:rPr>
        <w:br w:type="textWrapping"/>
      </w:r>
      <w:r>
        <w:rPr>
          <w:rFonts w:hint="eastAsia" w:ascii="宋体" w:hAnsi="宋体" w:eastAsia="宋体" w:cs="宋体"/>
          <w:sz w:val="24"/>
          <w:szCs w:val="24"/>
        </w:rPr>
        <w:t>D.比率分析法</w:t>
      </w:r>
      <w:r>
        <w:rPr>
          <w:rFonts w:hint="eastAsia" w:ascii="宋体" w:hAnsi="宋体" w:eastAsia="宋体" w:cs="宋体"/>
          <w:sz w:val="24"/>
          <w:szCs w:val="24"/>
        </w:rPr>
        <w:br w:type="textWrapping"/>
      </w:r>
      <w:r>
        <w:rPr>
          <w:rFonts w:hint="eastAsia" w:ascii="宋体" w:hAnsi="宋体" w:eastAsia="宋体" w:cs="宋体"/>
          <w:sz w:val="24"/>
          <w:szCs w:val="24"/>
        </w:rPr>
        <w:t>E.成本法</w:t>
      </w:r>
      <w:r>
        <w:rPr>
          <w:rFonts w:hint="eastAsia" w:ascii="宋体" w:hAnsi="宋体" w:eastAsia="宋体" w:cs="宋体"/>
          <w:sz w:val="24"/>
          <w:szCs w:val="24"/>
        </w:rPr>
        <w:br w:type="textWrapping"/>
      </w:r>
      <w:r>
        <w:rPr>
          <w:rFonts w:hint="eastAsia" w:ascii="宋体" w:hAnsi="宋体" w:eastAsia="宋体" w:cs="宋体"/>
          <w:sz w:val="24"/>
          <w:szCs w:val="24"/>
        </w:rPr>
        <w:t>正确答案：B C E</w:t>
      </w:r>
      <w:r>
        <w:rPr>
          <w:rFonts w:hint="eastAsia" w:ascii="宋体" w:hAnsi="宋体" w:eastAsia="宋体" w:cs="宋体"/>
          <w:sz w:val="24"/>
          <w:szCs w:val="24"/>
        </w:rPr>
        <w:br w:type="textWrapping"/>
      </w:r>
      <w:r>
        <w:rPr>
          <w:rFonts w:hint="eastAsia" w:ascii="宋体" w:hAnsi="宋体" w:eastAsia="宋体" w:cs="宋体"/>
          <w:sz w:val="24"/>
          <w:szCs w:val="24"/>
        </w:rPr>
        <w:t>正确答案解释：以公允价值计量相关资产或负债所使用的估值技术通常包括市场法、收益法和成本法。</w:t>
      </w:r>
      <w:r>
        <w:rPr>
          <w:rFonts w:hint="eastAsia" w:ascii="宋体" w:hAnsi="宋体" w:eastAsia="宋体" w:cs="宋体"/>
          <w:sz w:val="24"/>
          <w:szCs w:val="24"/>
        </w:rPr>
        <w:br w:type="textWrapping"/>
      </w:r>
      <w:r>
        <w:rPr>
          <w:rFonts w:hint="eastAsia" w:ascii="宋体" w:hAnsi="宋体" w:eastAsia="宋体" w:cs="宋体"/>
          <w:sz w:val="24"/>
          <w:szCs w:val="24"/>
        </w:rPr>
        <w:t>错误答案解释：以公允价值计量相关资产或负债所使用的估值技术通常包括市场法、收益法和成本法。</w:t>
      </w:r>
      <w:r>
        <w:rPr>
          <w:rFonts w:hint="eastAsia" w:ascii="宋体" w:hAnsi="宋体" w:eastAsia="宋体" w:cs="宋体"/>
          <w:sz w:val="24"/>
          <w:szCs w:val="24"/>
        </w:rPr>
        <w:br w:type="textWrapping"/>
      </w:r>
    </w:p>
    <w:p w14:paraId="28D9DE0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21.下列关于非金融资产的公允价值计量说法中，正确的有（）。</w:t>
      </w:r>
    </w:p>
    <w:p w14:paraId="27D70DB4">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A.企业以公允价值计量非金融资产时，应当考虑市场参与者通过直接将该资产用于最佳用途的方式产生经济利益的能力</w:t>
      </w:r>
      <w:r>
        <w:rPr>
          <w:rFonts w:hint="eastAsia" w:ascii="宋体" w:hAnsi="宋体" w:eastAsia="宋体" w:cs="宋体"/>
          <w:sz w:val="24"/>
          <w:szCs w:val="24"/>
        </w:rPr>
        <w:br w:type="textWrapping"/>
      </w:r>
      <w:r>
        <w:rPr>
          <w:rFonts w:hint="eastAsia" w:ascii="宋体" w:hAnsi="宋体" w:eastAsia="宋体" w:cs="宋体"/>
          <w:sz w:val="24"/>
          <w:szCs w:val="24"/>
        </w:rPr>
        <w:t>B.最佳用途是指市场参与者实现一项非金融资产或其所属的资产和负债组合的价值最大化时该非金融资产的用途</w:t>
      </w:r>
      <w:r>
        <w:rPr>
          <w:rFonts w:hint="eastAsia" w:ascii="宋体" w:hAnsi="宋体" w:eastAsia="宋体" w:cs="宋体"/>
          <w:sz w:val="24"/>
          <w:szCs w:val="24"/>
        </w:rPr>
        <w:br w:type="textWrapping"/>
      </w:r>
      <w:r>
        <w:rPr>
          <w:rFonts w:hint="eastAsia" w:ascii="宋体" w:hAnsi="宋体" w:eastAsia="宋体" w:cs="宋体"/>
          <w:sz w:val="24"/>
          <w:szCs w:val="24"/>
        </w:rPr>
        <w:t>C.企业以公允价值计量非金融资产时，通过将该资产出售给能够使其用于最佳用途的其他市场参与者的方式产生经济利益的能力</w:t>
      </w:r>
      <w:r>
        <w:rPr>
          <w:rFonts w:hint="eastAsia" w:ascii="宋体" w:hAnsi="宋体" w:eastAsia="宋体" w:cs="宋体"/>
          <w:sz w:val="24"/>
          <w:szCs w:val="24"/>
        </w:rPr>
        <w:br w:type="textWrapping"/>
      </w:r>
      <w:r>
        <w:rPr>
          <w:rFonts w:hint="eastAsia" w:ascii="宋体" w:hAnsi="宋体" w:eastAsia="宋体" w:cs="宋体"/>
          <w:sz w:val="24"/>
          <w:szCs w:val="24"/>
        </w:rPr>
        <w:t>D.企业在以公允价值计量非金融资产时，应当基于最佳用途原则确定该非金融资产的估值前提</w:t>
      </w:r>
      <w:r>
        <w:rPr>
          <w:rFonts w:hint="eastAsia" w:ascii="宋体" w:hAnsi="宋体" w:eastAsia="宋体" w:cs="宋体"/>
          <w:sz w:val="24"/>
          <w:szCs w:val="24"/>
        </w:rPr>
        <w:br w:type="textWrapping"/>
      </w:r>
      <w:r>
        <w:rPr>
          <w:rFonts w:hint="eastAsia" w:ascii="宋体" w:hAnsi="宋体" w:eastAsia="宋体" w:cs="宋体"/>
          <w:sz w:val="24"/>
          <w:szCs w:val="24"/>
        </w:rPr>
        <w:t>E.企业判定非金融资产的最佳用途，不应当考虑该用途是否为实物上可能、法律上允许以及财务上可行等因素</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正确答案解释：企业判定非金融资产的最佳用途，应当考虑该用途是否为实物上可能、法律上允许以及财务上可行等因素。</w:t>
      </w:r>
      <w:r>
        <w:rPr>
          <w:rFonts w:hint="eastAsia" w:ascii="宋体" w:hAnsi="宋体" w:eastAsia="宋体" w:cs="宋体"/>
          <w:sz w:val="24"/>
          <w:szCs w:val="24"/>
        </w:rPr>
        <w:br w:type="textWrapping"/>
      </w:r>
      <w:r>
        <w:rPr>
          <w:rFonts w:hint="eastAsia" w:ascii="宋体" w:hAnsi="宋体" w:eastAsia="宋体" w:cs="宋体"/>
          <w:sz w:val="24"/>
          <w:szCs w:val="24"/>
        </w:rPr>
        <w:t>错误答案解释：企业判定非金融资产的最佳用途，应当考虑该用途是否为实物上可能、法律上允许以及财务上可行等因素。</w:t>
      </w:r>
      <w:r>
        <w:rPr>
          <w:rFonts w:hint="eastAsia" w:ascii="宋体" w:hAnsi="宋体" w:eastAsia="宋体" w:cs="宋体"/>
          <w:sz w:val="24"/>
          <w:szCs w:val="24"/>
        </w:rPr>
        <w:br w:type="textWrapping"/>
      </w:r>
    </w:p>
    <w:p w14:paraId="17CF85B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22.下列估值技术属于收益法的有()。</w:t>
      </w:r>
      <w:r>
        <w:rPr>
          <w:rFonts w:hint="eastAsia" w:ascii="宋体" w:hAnsi="宋体" w:eastAsia="宋体" w:cs="宋体"/>
          <w:sz w:val="24"/>
          <w:szCs w:val="24"/>
        </w:rPr>
        <w:br w:type="textWrapping"/>
      </w:r>
      <w:r>
        <w:rPr>
          <w:rFonts w:hint="eastAsia" w:ascii="宋体" w:hAnsi="宋体" w:eastAsia="宋体" w:cs="宋体"/>
          <w:sz w:val="24"/>
          <w:szCs w:val="24"/>
        </w:rPr>
        <w:t>A.现金流量折现法</w:t>
      </w:r>
      <w:r>
        <w:rPr>
          <w:rFonts w:hint="eastAsia" w:ascii="宋体" w:hAnsi="宋体" w:eastAsia="宋体" w:cs="宋体"/>
          <w:sz w:val="24"/>
          <w:szCs w:val="24"/>
        </w:rPr>
        <w:br w:type="textWrapping"/>
      </w:r>
      <w:r>
        <w:rPr>
          <w:rFonts w:hint="eastAsia" w:ascii="宋体" w:hAnsi="宋体" w:eastAsia="宋体" w:cs="宋体"/>
          <w:sz w:val="24"/>
          <w:szCs w:val="24"/>
        </w:rPr>
        <w:t>B.期望现金流量法</w:t>
      </w:r>
      <w:r>
        <w:rPr>
          <w:rFonts w:hint="eastAsia" w:ascii="宋体" w:hAnsi="宋体" w:eastAsia="宋体" w:cs="宋体"/>
          <w:sz w:val="24"/>
          <w:szCs w:val="24"/>
        </w:rPr>
        <w:br w:type="textWrapping"/>
      </w:r>
      <w:r>
        <w:rPr>
          <w:rFonts w:hint="eastAsia" w:ascii="宋体" w:hAnsi="宋体" w:eastAsia="宋体" w:cs="宋体"/>
          <w:sz w:val="24"/>
          <w:szCs w:val="24"/>
        </w:rPr>
        <w:t>C.期权计价模型</w:t>
      </w:r>
      <w:r>
        <w:rPr>
          <w:rFonts w:hint="eastAsia" w:ascii="宋体" w:hAnsi="宋体" w:eastAsia="宋体" w:cs="宋体"/>
          <w:sz w:val="24"/>
          <w:szCs w:val="24"/>
        </w:rPr>
        <w:br w:type="textWrapping"/>
      </w:r>
      <w:r>
        <w:rPr>
          <w:rFonts w:hint="eastAsia" w:ascii="宋体" w:hAnsi="宋体" w:eastAsia="宋体" w:cs="宋体"/>
          <w:sz w:val="24"/>
          <w:szCs w:val="24"/>
        </w:rPr>
        <w:t>D.成本法</w:t>
      </w:r>
      <w:r>
        <w:rPr>
          <w:rFonts w:hint="eastAsia" w:ascii="宋体" w:hAnsi="宋体" w:eastAsia="宋体" w:cs="宋体"/>
          <w:sz w:val="24"/>
          <w:szCs w:val="24"/>
        </w:rPr>
        <w:br w:type="textWrapping"/>
      </w:r>
      <w:r>
        <w:rPr>
          <w:rFonts w:hint="eastAsia" w:ascii="宋体" w:hAnsi="宋体" w:eastAsia="宋体" w:cs="宋体"/>
          <w:sz w:val="24"/>
          <w:szCs w:val="24"/>
        </w:rPr>
        <w:t>E.多期间超额盈余模型</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正确答案解释：市场法、收益法、成本法属于企业以公允价值计量相关资产或负债所使用的估值技术，收益法是不包含成本法的企业以公允价值计量相关资产或负债所使用的估值技术。</w:t>
      </w:r>
      <w:r>
        <w:rPr>
          <w:rFonts w:hint="eastAsia" w:ascii="宋体" w:hAnsi="宋体" w:eastAsia="宋体" w:cs="宋体"/>
          <w:sz w:val="24"/>
          <w:szCs w:val="24"/>
        </w:rPr>
        <w:br w:type="textWrapping"/>
      </w:r>
      <w:r>
        <w:rPr>
          <w:rFonts w:hint="eastAsia" w:ascii="宋体" w:hAnsi="宋体" w:eastAsia="宋体" w:cs="宋体"/>
          <w:sz w:val="24"/>
          <w:szCs w:val="24"/>
        </w:rPr>
        <w:t>错误答案解释：市场法、收益法、成本法属于企业以公允价值计量相关资产或负债所使用的估值技术，收益法是不包含成本法的企业以公允价值计量相关资产或负债所使用的估值技术。</w:t>
      </w:r>
      <w:r>
        <w:rPr>
          <w:rFonts w:hint="eastAsia" w:ascii="宋体" w:hAnsi="宋体" w:eastAsia="宋体" w:cs="宋体"/>
          <w:sz w:val="24"/>
          <w:szCs w:val="24"/>
        </w:rPr>
        <w:br w:type="textWrapping"/>
      </w:r>
    </w:p>
    <w:p w14:paraId="7D5D130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23.公允价值层次中，第二层次输入值包括（）。</w:t>
      </w:r>
    </w:p>
    <w:p w14:paraId="7A7528DC">
      <w:pPr>
        <w:spacing w:line="240" w:lineRule="auto"/>
        <w:jc w:val="left"/>
        <w:rPr>
          <w:rFonts w:hint="eastAsia" w:ascii="宋体" w:hAnsi="宋体" w:eastAsia="宋体" w:cs="宋体"/>
          <w:sz w:val="24"/>
          <w:szCs w:val="24"/>
        </w:rPr>
      </w:pPr>
      <w:r>
        <w:rPr>
          <w:rFonts w:hint="eastAsia" w:ascii="宋体" w:hAnsi="宋体" w:eastAsia="宋体" w:cs="宋体"/>
          <w:sz w:val="24"/>
          <w:szCs w:val="24"/>
        </w:rPr>
        <w:t>A.活跃市场中类似资产或负债的报价</w:t>
      </w:r>
      <w:r>
        <w:rPr>
          <w:rFonts w:hint="eastAsia" w:ascii="宋体" w:hAnsi="宋体" w:eastAsia="宋体" w:cs="宋体"/>
          <w:sz w:val="24"/>
          <w:szCs w:val="24"/>
        </w:rPr>
        <w:br w:type="textWrapping"/>
      </w:r>
      <w:r>
        <w:rPr>
          <w:rFonts w:hint="eastAsia" w:ascii="宋体" w:hAnsi="宋体" w:eastAsia="宋体" w:cs="宋体"/>
          <w:sz w:val="24"/>
          <w:szCs w:val="24"/>
        </w:rPr>
        <w:t>B.非活跃市场中相同或类似资产或负债的报价</w:t>
      </w:r>
      <w:r>
        <w:rPr>
          <w:rFonts w:hint="eastAsia" w:ascii="宋体" w:hAnsi="宋体" w:eastAsia="宋体" w:cs="宋体"/>
          <w:sz w:val="24"/>
          <w:szCs w:val="24"/>
        </w:rPr>
        <w:br w:type="textWrapping"/>
      </w:r>
      <w:r>
        <w:rPr>
          <w:rFonts w:hint="eastAsia" w:ascii="宋体" w:hAnsi="宋体" w:eastAsia="宋体" w:cs="宋体"/>
          <w:sz w:val="24"/>
          <w:szCs w:val="24"/>
        </w:rPr>
        <w:t>C.除报价以外的其他可观察输入值，包括在正常报价间隔期间可观察的利率和收益率曲线、隐含波动率和信用利差等</w:t>
      </w:r>
      <w:r>
        <w:rPr>
          <w:rFonts w:hint="eastAsia" w:ascii="宋体" w:hAnsi="宋体" w:eastAsia="宋体" w:cs="宋体"/>
          <w:sz w:val="24"/>
          <w:szCs w:val="24"/>
        </w:rPr>
        <w:br w:type="textWrapping"/>
      </w:r>
      <w:r>
        <w:rPr>
          <w:rFonts w:hint="eastAsia" w:ascii="宋体" w:hAnsi="宋体" w:eastAsia="宋体" w:cs="宋体"/>
          <w:sz w:val="24"/>
          <w:szCs w:val="24"/>
        </w:rPr>
        <w:t>D.市场验证的输入值</w:t>
      </w:r>
      <w:r>
        <w:rPr>
          <w:rFonts w:hint="eastAsia" w:ascii="宋体" w:hAnsi="宋体" w:eastAsia="宋体" w:cs="宋体"/>
          <w:sz w:val="24"/>
          <w:szCs w:val="24"/>
        </w:rPr>
        <w:br w:type="textWrapping"/>
      </w:r>
      <w:r>
        <w:rPr>
          <w:rFonts w:hint="eastAsia" w:ascii="宋体" w:hAnsi="宋体" w:eastAsia="宋体" w:cs="宋体"/>
          <w:sz w:val="24"/>
          <w:szCs w:val="24"/>
        </w:rPr>
        <w:t>E.相关资产或负债的不可观察输入值</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正确答案解释：相关资产或负债的不可观察输入值属于第三层次输入值。</w:t>
      </w:r>
      <w:r>
        <w:rPr>
          <w:rFonts w:hint="eastAsia" w:ascii="宋体" w:hAnsi="宋体" w:eastAsia="宋体" w:cs="宋体"/>
          <w:sz w:val="24"/>
          <w:szCs w:val="24"/>
        </w:rPr>
        <w:br w:type="textWrapping"/>
      </w:r>
      <w:r>
        <w:rPr>
          <w:rFonts w:hint="eastAsia" w:ascii="宋体" w:hAnsi="宋体" w:eastAsia="宋体" w:cs="宋体"/>
          <w:sz w:val="24"/>
          <w:szCs w:val="24"/>
        </w:rPr>
        <w:t>错误答案解释：相关资产或负债的不可观察输入值属于第三层次输入值。</w:t>
      </w:r>
      <w:r>
        <w:rPr>
          <w:rFonts w:hint="eastAsia" w:ascii="宋体" w:hAnsi="宋体" w:eastAsia="宋体" w:cs="宋体"/>
          <w:sz w:val="24"/>
          <w:szCs w:val="24"/>
        </w:rPr>
        <w:br w:type="textWrapping"/>
      </w:r>
    </w:p>
    <w:p w14:paraId="455C3AB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24.下列有关交易费用的说法，正确的是（）。</w:t>
      </w:r>
    </w:p>
    <w:p w14:paraId="60A29D27">
      <w:pPr>
        <w:spacing w:line="240" w:lineRule="auto"/>
        <w:jc w:val="left"/>
        <w:rPr>
          <w:rFonts w:hint="eastAsia" w:ascii="宋体" w:hAnsi="宋体" w:eastAsia="宋体" w:cs="宋体"/>
          <w:sz w:val="24"/>
          <w:szCs w:val="24"/>
        </w:rPr>
      </w:pPr>
      <w:r>
        <w:rPr>
          <w:rFonts w:hint="eastAsia" w:ascii="宋体" w:hAnsi="宋体" w:eastAsia="宋体" w:cs="宋体"/>
          <w:sz w:val="24"/>
          <w:szCs w:val="24"/>
        </w:rPr>
        <w:t>A.直接由交易引起的、交易所必需的、而且不出售资产或者不转移负债就不会发生的费用</w:t>
      </w:r>
      <w:r>
        <w:rPr>
          <w:rFonts w:hint="eastAsia" w:ascii="宋体" w:hAnsi="宋体" w:eastAsia="宋体" w:cs="宋体"/>
          <w:sz w:val="24"/>
          <w:szCs w:val="24"/>
        </w:rPr>
        <w:br w:type="textWrapping"/>
      </w:r>
      <w:r>
        <w:rPr>
          <w:rFonts w:hint="eastAsia" w:ascii="宋体" w:hAnsi="宋体" w:eastAsia="宋体" w:cs="宋体"/>
          <w:sz w:val="24"/>
          <w:szCs w:val="24"/>
        </w:rPr>
        <w:t>B.在相关资产或负债主要市场（或最有利市场）中发生的可直接归属于资产出售或者负债转移的费用</w:t>
      </w:r>
      <w:r>
        <w:rPr>
          <w:rFonts w:hint="eastAsia" w:ascii="宋体" w:hAnsi="宋体" w:eastAsia="宋体" w:cs="宋体"/>
          <w:sz w:val="24"/>
          <w:szCs w:val="24"/>
        </w:rPr>
        <w:br w:type="textWrapping"/>
      </w:r>
      <w:r>
        <w:rPr>
          <w:rFonts w:hint="eastAsia" w:ascii="宋体" w:hAnsi="宋体" w:eastAsia="宋体" w:cs="宋体"/>
          <w:sz w:val="24"/>
          <w:szCs w:val="24"/>
        </w:rPr>
        <w:t>C.企业不应当因交易费用对主要市场（或最有利市场）价格进行调整</w:t>
      </w:r>
      <w:r>
        <w:rPr>
          <w:rFonts w:hint="eastAsia" w:ascii="宋体" w:hAnsi="宋体" w:eastAsia="宋体" w:cs="宋体"/>
          <w:sz w:val="24"/>
          <w:szCs w:val="24"/>
        </w:rPr>
        <w:br w:type="textWrapping"/>
      </w:r>
      <w:r>
        <w:rPr>
          <w:rFonts w:hint="eastAsia" w:ascii="宋体" w:hAnsi="宋体" w:eastAsia="宋体" w:cs="宋体"/>
          <w:sz w:val="24"/>
          <w:szCs w:val="24"/>
        </w:rPr>
        <w:t>D.运输费用属于交易费用</w:t>
      </w:r>
      <w:r>
        <w:rPr>
          <w:rFonts w:hint="eastAsia" w:ascii="宋体" w:hAnsi="宋体" w:eastAsia="宋体" w:cs="宋体"/>
          <w:sz w:val="24"/>
          <w:szCs w:val="24"/>
        </w:rPr>
        <w:br w:type="textWrapping"/>
      </w:r>
      <w:r>
        <w:rPr>
          <w:rFonts w:hint="eastAsia" w:ascii="宋体" w:hAnsi="宋体" w:eastAsia="宋体" w:cs="宋体"/>
          <w:sz w:val="24"/>
          <w:szCs w:val="24"/>
        </w:rPr>
        <w:t>E.交易费用不属于相关资产或负债的特征，只与特定交易有关</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正确答案解释：运输费用不属于交易费用。</w:t>
      </w:r>
      <w:r>
        <w:rPr>
          <w:rFonts w:hint="eastAsia" w:ascii="宋体" w:hAnsi="宋体" w:eastAsia="宋体" w:cs="宋体"/>
          <w:sz w:val="24"/>
          <w:szCs w:val="24"/>
        </w:rPr>
        <w:br w:type="textWrapping"/>
      </w:r>
      <w:r>
        <w:rPr>
          <w:rFonts w:hint="eastAsia" w:ascii="宋体" w:hAnsi="宋体" w:eastAsia="宋体" w:cs="宋体"/>
          <w:sz w:val="24"/>
          <w:szCs w:val="24"/>
        </w:rPr>
        <w:t>错误答案解释：运输费用不属于交易费用。</w:t>
      </w:r>
      <w:r>
        <w:rPr>
          <w:rFonts w:hint="eastAsia" w:ascii="宋体" w:hAnsi="宋体" w:eastAsia="宋体" w:cs="宋体"/>
          <w:sz w:val="24"/>
          <w:szCs w:val="24"/>
        </w:rPr>
        <w:br w:type="textWrapping"/>
      </w:r>
    </w:p>
    <w:p w14:paraId="7A6FEB1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25.在相关资产或负债初始确认后的每个资产负债表日，企业至少应当在附注中持续披露以公允价值计量的每组资产和负债的下列信息（）。</w:t>
      </w:r>
    </w:p>
    <w:p w14:paraId="7C49917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A.其他相关会计准则要求或者允许企业在资产负债表日持续以公允价值计量的项目和金额</w:t>
      </w:r>
      <w:r>
        <w:rPr>
          <w:rFonts w:hint="eastAsia" w:ascii="宋体" w:hAnsi="宋体" w:eastAsia="宋体" w:cs="宋体"/>
          <w:sz w:val="24"/>
          <w:szCs w:val="24"/>
        </w:rPr>
        <w:br w:type="textWrapping"/>
      </w:r>
      <w:r>
        <w:rPr>
          <w:rFonts w:hint="eastAsia" w:ascii="宋体" w:hAnsi="宋体" w:eastAsia="宋体" w:cs="宋体"/>
          <w:sz w:val="24"/>
          <w:szCs w:val="24"/>
        </w:rPr>
        <w:t>B.公允价值计量的层次</w:t>
      </w:r>
      <w:r>
        <w:rPr>
          <w:rFonts w:hint="eastAsia" w:ascii="宋体" w:hAnsi="宋体" w:eastAsia="宋体" w:cs="宋体"/>
          <w:sz w:val="24"/>
          <w:szCs w:val="24"/>
        </w:rPr>
        <w:br w:type="textWrapping"/>
      </w:r>
      <w:r>
        <w:rPr>
          <w:rFonts w:hint="eastAsia" w:ascii="宋体" w:hAnsi="宋体" w:eastAsia="宋体" w:cs="宋体"/>
          <w:sz w:val="24"/>
          <w:szCs w:val="24"/>
        </w:rPr>
        <w:t>C.在各层次之间转换的金额和原因，以及确定各层次之间转换时点的政策</w:t>
      </w:r>
      <w:r>
        <w:rPr>
          <w:rFonts w:hint="eastAsia" w:ascii="宋体" w:hAnsi="宋体" w:eastAsia="宋体" w:cs="宋体"/>
          <w:sz w:val="24"/>
          <w:szCs w:val="24"/>
        </w:rPr>
        <w:br w:type="textWrapping"/>
      </w:r>
      <w:r>
        <w:rPr>
          <w:rFonts w:hint="eastAsia" w:ascii="宋体" w:hAnsi="宋体" w:eastAsia="宋体" w:cs="宋体"/>
          <w:sz w:val="24"/>
          <w:szCs w:val="24"/>
        </w:rPr>
        <w:t>D.当非金融资产的最佳用途与其当前用途不同时，企业应当披露这一事实及其原因</w:t>
      </w:r>
      <w:r>
        <w:rPr>
          <w:rFonts w:hint="eastAsia" w:ascii="宋体" w:hAnsi="宋体" w:eastAsia="宋体" w:cs="宋体"/>
          <w:sz w:val="24"/>
          <w:szCs w:val="24"/>
        </w:rPr>
        <w:br w:type="textWrapping"/>
      </w:r>
      <w:r>
        <w:rPr>
          <w:rFonts w:hint="eastAsia" w:ascii="宋体" w:hAnsi="宋体" w:eastAsia="宋体" w:cs="宋体"/>
          <w:sz w:val="24"/>
          <w:szCs w:val="24"/>
        </w:rPr>
        <w:t>E.对于第二层次的公允价值计量，企业应当披露使用的估值技术和输入值的描述性信息</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正确答案解释：以上选项均正确</w:t>
      </w:r>
      <w:r>
        <w:rPr>
          <w:rFonts w:hint="eastAsia" w:ascii="宋体" w:hAnsi="宋体" w:eastAsia="宋体" w:cs="宋体"/>
          <w:sz w:val="24"/>
          <w:szCs w:val="24"/>
        </w:rPr>
        <w:br w:type="textWrapping"/>
      </w:r>
      <w:r>
        <w:rPr>
          <w:rFonts w:hint="eastAsia" w:ascii="宋体" w:hAnsi="宋体" w:eastAsia="宋体" w:cs="宋体"/>
          <w:sz w:val="24"/>
          <w:szCs w:val="24"/>
        </w:rPr>
        <w:t>错误答案解释：以上选项均正确</w:t>
      </w:r>
      <w:r>
        <w:rPr>
          <w:rFonts w:hint="eastAsia" w:ascii="宋体" w:hAnsi="宋体" w:eastAsia="宋体" w:cs="宋体"/>
          <w:sz w:val="24"/>
          <w:szCs w:val="24"/>
        </w:rPr>
        <w:br w:type="textWrapping"/>
      </w:r>
    </w:p>
    <w:p w14:paraId="61347F0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26.对于计量市场风险或信用风险可抵销的金融资产和金融负债的公允价值，同时应满足下列条件（）。</w:t>
      </w:r>
    </w:p>
    <w:p w14:paraId="74AB098C">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A.企业风险管理或投资策略的正式书面文件已载明，企业以特定市场风险或特定对手信用风险的净敞口为基础，管理金融资产和金融负债的组合</w:t>
      </w:r>
      <w:r>
        <w:rPr>
          <w:rFonts w:hint="eastAsia" w:ascii="宋体" w:hAnsi="宋体" w:eastAsia="宋体" w:cs="宋体"/>
          <w:sz w:val="24"/>
          <w:szCs w:val="24"/>
        </w:rPr>
        <w:br w:type="textWrapping"/>
      </w:r>
      <w:r>
        <w:rPr>
          <w:rFonts w:hint="eastAsia" w:ascii="宋体" w:hAnsi="宋体" w:eastAsia="宋体" w:cs="宋体"/>
          <w:sz w:val="24"/>
          <w:szCs w:val="24"/>
        </w:rPr>
        <w:t>B.企业以特定市场风险或特定对手信用风险的净敞口为基础，向企业关键管理人员报告金融资产和金融负债组合的信息</w:t>
      </w:r>
      <w:r>
        <w:rPr>
          <w:rFonts w:hint="eastAsia" w:ascii="宋体" w:hAnsi="宋体" w:eastAsia="宋体" w:cs="宋体"/>
          <w:sz w:val="24"/>
          <w:szCs w:val="24"/>
        </w:rPr>
        <w:br w:type="textWrapping"/>
      </w:r>
      <w:r>
        <w:rPr>
          <w:rFonts w:hint="eastAsia" w:ascii="宋体" w:hAnsi="宋体" w:eastAsia="宋体" w:cs="宋体"/>
          <w:sz w:val="24"/>
          <w:szCs w:val="24"/>
        </w:rPr>
        <w:t>C.企业在每个资产负债表日以公允价值计量组合中的金融资产和金融负债</w:t>
      </w:r>
      <w:r>
        <w:rPr>
          <w:rFonts w:hint="eastAsia" w:ascii="宋体" w:hAnsi="宋体" w:eastAsia="宋体" w:cs="宋体"/>
          <w:sz w:val="24"/>
          <w:szCs w:val="24"/>
        </w:rPr>
        <w:br w:type="textWrapping"/>
      </w:r>
      <w:r>
        <w:rPr>
          <w:rFonts w:hint="eastAsia" w:ascii="宋体" w:hAnsi="宋体" w:eastAsia="宋体" w:cs="宋体"/>
          <w:sz w:val="24"/>
          <w:szCs w:val="24"/>
        </w:rPr>
        <w:t>D.市场风险或信用风险可抵销的金融资产和金融负债，应该是由《企业会计准则第22号—金融工具确认和计量》规范的金融资产和金融负债</w:t>
      </w:r>
      <w:r>
        <w:rPr>
          <w:rFonts w:hint="eastAsia" w:ascii="宋体" w:hAnsi="宋体" w:eastAsia="宋体" w:cs="宋体"/>
          <w:sz w:val="24"/>
          <w:szCs w:val="24"/>
        </w:rPr>
        <w:br w:type="textWrapping"/>
      </w:r>
      <w:r>
        <w:rPr>
          <w:rFonts w:hint="eastAsia" w:ascii="宋体" w:hAnsi="宋体" w:eastAsia="宋体" w:cs="宋体"/>
          <w:sz w:val="24"/>
          <w:szCs w:val="24"/>
        </w:rPr>
        <w:t>E.市场风险或信用风险可抵销的金融资产和金融负债的公允价值计量，应当被视为会计政策，一经确定，不得随意变更</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2D916DE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三、判断题（每题2.5分，共30分）</w:t>
      </w:r>
      <w:r>
        <w:rPr>
          <w:rFonts w:hint="eastAsia" w:ascii="宋体" w:hAnsi="宋体" w:eastAsia="宋体" w:cs="宋体"/>
          <w:sz w:val="24"/>
          <w:szCs w:val="24"/>
        </w:rPr>
        <w:br w:type="textWrapping"/>
      </w:r>
      <w:r>
        <w:rPr>
          <w:rFonts w:hint="eastAsia" w:ascii="宋体" w:hAnsi="宋体" w:eastAsia="宋体" w:cs="宋体"/>
          <w:sz w:val="24"/>
          <w:szCs w:val="24"/>
        </w:rPr>
        <w:t>28.《企业会计准则第39号—公允价值计量》准则规定：以公允价值计量的相关资产或负债应该为单项资产或负债。</w:t>
      </w:r>
    </w:p>
    <w:p w14:paraId="73324E7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以公允价值计量的相关资产或负债可以是单项资产或负债（如一项金融工具或者一项非金融资产），也可以是资产组合、负债组合或者资产和负债的组合，比如《企业会计准则第8号—资产减值》规范的资产组及《企业会计准则第20号—企业合并》规范的业务等。</w:t>
      </w:r>
      <w:r>
        <w:rPr>
          <w:rFonts w:hint="eastAsia" w:ascii="宋体" w:hAnsi="宋体" w:eastAsia="宋体" w:cs="宋体"/>
          <w:sz w:val="24"/>
          <w:szCs w:val="24"/>
        </w:rPr>
        <w:br w:type="textWrapping"/>
      </w:r>
      <w:r>
        <w:rPr>
          <w:rFonts w:hint="eastAsia" w:ascii="宋体" w:hAnsi="宋体" w:eastAsia="宋体" w:cs="宋体"/>
          <w:sz w:val="24"/>
          <w:szCs w:val="24"/>
        </w:rPr>
        <w:t>错误答案解释：以公允价值计量的相关资产或负债可以是单项资产或负债（如一项金融工具或者一项非金融资产），也可以是资产组合、负债组合或者资产和负债的组合，比如《企业会计准则第8号—资产减值》规范的资产组及《企业会计准则第20号—企业合并》规范的业务等。</w:t>
      </w:r>
      <w:r>
        <w:rPr>
          <w:rFonts w:hint="eastAsia" w:ascii="宋体" w:hAnsi="宋体" w:eastAsia="宋体" w:cs="宋体"/>
          <w:sz w:val="24"/>
          <w:szCs w:val="24"/>
        </w:rPr>
        <w:br w:type="textWrapping"/>
      </w:r>
    </w:p>
    <w:p w14:paraId="377FE6C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企业会计准则第39号—公允价值计量》准则重新定义了公允价值的概念，强调了公允价值是基于市场的计量而不是特定主体的计量，需要考虑相关资产或负债的特征。在计量公允价值时，企业应当使用市场参与者在当前市场条件下的有序交易中对相关资产或负债进行定价时所使用的假设。</w:t>
      </w:r>
    </w:p>
    <w:p w14:paraId="090C1FE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正确答案解释：我国《企业会计准则第39号—公允价值计量》将公允价值界定为：市场参与者在计量日发生的有序交易中，出售一项资产所能收到或者转移一项负债所需支付的价格。</w:t>
      </w:r>
      <w:r>
        <w:rPr>
          <w:rFonts w:hint="eastAsia" w:ascii="宋体" w:hAnsi="宋体" w:eastAsia="宋体" w:cs="宋体"/>
          <w:sz w:val="24"/>
          <w:szCs w:val="24"/>
        </w:rPr>
        <w:br w:type="textWrapping"/>
      </w:r>
      <w:r>
        <w:rPr>
          <w:rFonts w:hint="eastAsia" w:ascii="宋体" w:hAnsi="宋体" w:eastAsia="宋体" w:cs="宋体"/>
          <w:sz w:val="24"/>
          <w:szCs w:val="24"/>
        </w:rPr>
        <w:t>错误答案解释：我国《企业会计准则第39号—公允价值计量》将公允价值界定为：市场参与者在计量日发生的有序交易中，出售一项资产所能收到或者转移一项负债所需支付的价格。</w:t>
      </w:r>
      <w:r>
        <w:rPr>
          <w:rFonts w:hint="eastAsia" w:ascii="宋体" w:hAnsi="宋体" w:eastAsia="宋体" w:cs="宋体"/>
          <w:sz w:val="24"/>
          <w:szCs w:val="24"/>
        </w:rPr>
        <w:br w:type="textWrapping"/>
      </w:r>
    </w:p>
    <w:p w14:paraId="5702BFD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30.有序交易是指在计量日前一段时期内相关资产或负债具有惯常市场活动的交易。清算等被迫交易属于有序交易。</w:t>
      </w:r>
    </w:p>
    <w:p w14:paraId="2307E1F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5F1D679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31.公允价值计量时，要考虑运输费用，因为运输费用会改变相关资产所在的位置，而相关资产所在的位置是该资产的特征。</w:t>
      </w:r>
    </w:p>
    <w:p w14:paraId="35390C0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正确答案解释：运输费用。指将资产从当前位置运抵主要市场（或最有利市场）发生的费用。企业应当根据运输费用调整主要市场（或最有利市场）的价格。</w:t>
      </w:r>
      <w:r>
        <w:rPr>
          <w:rFonts w:hint="eastAsia" w:ascii="宋体" w:hAnsi="宋体" w:eastAsia="宋体" w:cs="宋体"/>
          <w:sz w:val="24"/>
          <w:szCs w:val="24"/>
        </w:rPr>
        <w:br w:type="textWrapping"/>
      </w:r>
      <w:r>
        <w:rPr>
          <w:rFonts w:hint="eastAsia" w:ascii="宋体" w:hAnsi="宋体" w:eastAsia="宋体" w:cs="宋体"/>
          <w:sz w:val="24"/>
          <w:szCs w:val="24"/>
        </w:rPr>
        <w:t>错误答案解释：运输费用。指将资产从当前位置运抵主要市场（或最有利市场）发生的费用。企业应当根据运输费用调整主要市场（或最有利市场）的价格。</w:t>
      </w:r>
      <w:r>
        <w:rPr>
          <w:rFonts w:hint="eastAsia" w:ascii="宋体" w:hAnsi="宋体" w:eastAsia="宋体" w:cs="宋体"/>
          <w:sz w:val="24"/>
          <w:szCs w:val="24"/>
        </w:rPr>
        <w:br w:type="textWrapping"/>
      </w:r>
    </w:p>
    <w:p w14:paraId="667F32E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32.相关资产或负债在初始确认时的公允价值与其交易价格相等。</w:t>
      </w:r>
    </w:p>
    <w:p w14:paraId="65EF751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相关资产或负债在初始确认时的公允价值通常与其交易价格相等，但在下列情况中两者可能不相等：（1）交易发生在关联方之间。但企业有证据表明该关联方交易是在市场条件下进行的除外。（2）交易是被迫的。（3）交易价格所代表的计量单元与按照《企业会计准则第39号—公允价值计量》确定的计量单元不同。（4）交易市场不是相关资产或负债的主要市场（或最有利市场）。</w:t>
      </w:r>
      <w:r>
        <w:rPr>
          <w:rFonts w:hint="eastAsia" w:ascii="宋体" w:hAnsi="宋体" w:eastAsia="宋体" w:cs="宋体"/>
          <w:sz w:val="24"/>
          <w:szCs w:val="24"/>
        </w:rPr>
        <w:br w:type="textWrapping"/>
      </w:r>
      <w:r>
        <w:rPr>
          <w:rFonts w:hint="eastAsia" w:ascii="宋体" w:hAnsi="宋体" w:eastAsia="宋体" w:cs="宋体"/>
          <w:sz w:val="24"/>
          <w:szCs w:val="24"/>
        </w:rPr>
        <w:t>错误答案解释：相关资产或负债在初始确认时的公允价值通常与其交易价格相等，但在下列情况中两者可能不相等：（1）交易发生在关联方之间。但企业有证据表明该关联方交易是在市场条件下进行的除外。（2）交易是被迫的。（3）交易价格所代表的计量单元与按照《企业会计准则第39号—公允价值计量》确定的计量单元不同。（4）交易市场不是相关资产或负债的主要市场（或最有利市场）。</w:t>
      </w:r>
      <w:r>
        <w:rPr>
          <w:rFonts w:hint="eastAsia" w:ascii="宋体" w:hAnsi="宋体" w:eastAsia="宋体" w:cs="宋体"/>
          <w:sz w:val="24"/>
          <w:szCs w:val="24"/>
        </w:rPr>
        <w:br w:type="textWrapping"/>
      </w:r>
    </w:p>
    <w:p w14:paraId="12D8B03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33.会计计量是指将符合确认条件的会计要素登记入账并列报于财务报表而确定其金额的活动。会计计量属性描述了会计要素金额的确定基础，主要包括历史成本、重置成本、可变现净值、现值和公允价值等。</w:t>
      </w:r>
    </w:p>
    <w:p w14:paraId="086E90D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3680026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34.企业在估值技术的应用中，应当优先使用不可观察输入值，只有在相关可观察输入值无法取得或取得不切实可行的情况下，才可以使用相关可观察输入值。</w:t>
      </w:r>
    </w:p>
    <w:p w14:paraId="3A0F8DC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正确答案解释：企业在估值技术的应用中，应当优先使用相关可观察输入值，只有在相关可观察输入值无法取得或取得不切实可行的情况下，才可以使用不可观察输入值。</w:t>
      </w:r>
      <w:r>
        <w:rPr>
          <w:rFonts w:hint="eastAsia" w:ascii="宋体" w:hAnsi="宋体" w:eastAsia="宋体" w:cs="宋体"/>
          <w:sz w:val="24"/>
          <w:szCs w:val="24"/>
        </w:rPr>
        <w:br w:type="textWrapping"/>
      </w:r>
      <w:r>
        <w:rPr>
          <w:rFonts w:hint="eastAsia" w:ascii="宋体" w:hAnsi="宋体" w:eastAsia="宋体" w:cs="宋体"/>
          <w:sz w:val="24"/>
          <w:szCs w:val="24"/>
        </w:rPr>
        <w:t>错误答案解释：企业在估值技术的应用中，应当优先使用相关可观察输入值，只有在相关可观察输入值无法取得或取得不切实可行的情况下，才可以使用不可观察输入值。</w:t>
      </w:r>
      <w:r>
        <w:rPr>
          <w:rFonts w:hint="eastAsia" w:ascii="宋体" w:hAnsi="宋体" w:eastAsia="宋体" w:cs="宋体"/>
          <w:sz w:val="24"/>
          <w:szCs w:val="24"/>
        </w:rPr>
        <w:br w:type="textWrapping"/>
      </w:r>
    </w:p>
    <w:p w14:paraId="33D88DF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35.企业应当根据相关资产或负债的性质、特征、风险以及公允价值计量的层次对该资产或负债进行恰当分组，并按照组别披露公允价值计量的相关信息。</w:t>
      </w:r>
    </w:p>
    <w:p w14:paraId="15FBE86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52FC35D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36.公允价值计量单元与资产负债表列报项目之间是一致的。</w:t>
      </w:r>
    </w:p>
    <w:p w14:paraId="451ABD9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正确答案解释：公允价值计量单元与资产负债表列报项目之间并不一致，企业应当披露各组别与报表列报项目之间的调节信息。</w:t>
      </w:r>
      <w:r>
        <w:rPr>
          <w:rFonts w:hint="eastAsia" w:ascii="宋体" w:hAnsi="宋体" w:eastAsia="宋体" w:cs="宋体"/>
          <w:sz w:val="24"/>
          <w:szCs w:val="24"/>
        </w:rPr>
        <w:br w:type="textWrapping"/>
      </w:r>
      <w:r>
        <w:rPr>
          <w:rFonts w:hint="eastAsia" w:ascii="宋体" w:hAnsi="宋体" w:eastAsia="宋体" w:cs="宋体"/>
          <w:sz w:val="24"/>
          <w:szCs w:val="24"/>
        </w:rPr>
        <w:t>错误答案解释：公允价值计量单元与资产负债表列报项目之间并不一致，企业应当披露各组别与报表列报项目之间的调节信息。</w:t>
      </w:r>
      <w:r>
        <w:rPr>
          <w:rFonts w:hint="eastAsia" w:ascii="宋体" w:hAnsi="宋体" w:eastAsia="宋体" w:cs="宋体"/>
          <w:sz w:val="24"/>
          <w:szCs w:val="24"/>
        </w:rPr>
        <w:br w:type="textWrapping"/>
      </w:r>
    </w:p>
    <w:p w14:paraId="6B1E298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37.非持续的公允价值计量是指其他相关会计准则要求或者允许企业在特定情况下的资产负债表中以公允价值进行的计量。</w:t>
      </w:r>
    </w:p>
    <w:p w14:paraId="6E7D4DC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327C9AB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38.第三层次输入值为公允价值提供了最可靠的证据，企业在计量公允价值时不应当调整相同资产或负债在活跃市场上的报价。</w:t>
      </w:r>
    </w:p>
    <w:p w14:paraId="768C459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正确答案解释：第一层次输入值为公允价值提供了最可靠的证据，企业在计量公允价值时不应当调整相同资产或负债在活跃市场上的报价。</w:t>
      </w:r>
      <w:r>
        <w:rPr>
          <w:rFonts w:hint="eastAsia" w:ascii="宋体" w:hAnsi="宋体" w:eastAsia="宋体" w:cs="宋体"/>
          <w:sz w:val="24"/>
          <w:szCs w:val="24"/>
        </w:rPr>
        <w:br w:type="textWrapping"/>
      </w:r>
      <w:r>
        <w:rPr>
          <w:rFonts w:hint="eastAsia" w:ascii="宋体" w:hAnsi="宋体" w:eastAsia="宋体" w:cs="宋体"/>
          <w:sz w:val="24"/>
          <w:szCs w:val="24"/>
        </w:rPr>
        <w:t>错误答案解释：第一层次输入值为公允价值提供了最可靠的证据，企业在计量公允价值时不应当调整相同资产或负债在活跃市场上的报价。</w:t>
      </w:r>
      <w:r>
        <w:rPr>
          <w:rFonts w:hint="eastAsia" w:ascii="宋体" w:hAnsi="宋体" w:eastAsia="宋体" w:cs="宋体"/>
          <w:sz w:val="24"/>
          <w:szCs w:val="24"/>
        </w:rPr>
        <w:br w:type="textWrapping"/>
      </w:r>
    </w:p>
    <w:p w14:paraId="3F57971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39.以公允价值计量的相关资产或负债存在出价和要价的，企业应当以在出价和要价之间最能代表当前情况下公允价值的价格确定该资产或负债的公允价值。企业可以使用出价计量资产头寸、使用要价计量负债头寸。</w:t>
      </w:r>
    </w:p>
    <w:p w14:paraId="420F190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bookmarkStart w:id="0" w:name="_GoBack"/>
      <w:bookmarkEnd w:id="0"/>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D6F08BA"/>
    <w:rsid w:val="370322D3"/>
    <w:rsid w:val="3A6B26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qFormat/>
    <w:uiPriority w:val="99"/>
  </w:style>
  <w:style w:type="character" w:customStyle="1" w:styleId="141">
    <w:name w:val="Body Text 2 Char"/>
    <w:basedOn w:val="130"/>
    <w:link w:val="26"/>
    <w:qFormat/>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10846</Words>
  <Characters>11183</Characters>
  <Lines>0</Lines>
  <Paragraphs>0</Paragraphs>
  <TotalTime>1331</TotalTime>
  <ScaleCrop>false</ScaleCrop>
  <LinksUpToDate>false</LinksUpToDate>
  <CharactersWithSpaces>11975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2025-10-10T02:56:58Z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421810B00E974AD8AEEABE6E35574E05_12</vt:lpwstr>
  </property>
</Properties>
</file>