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rPr>
        <w:t>“三教”协同下的智能制造</w:t>
      </w:r>
      <w:r>
        <w:rPr>
          <w:rFonts w:hint="eastAsia"/>
          <w:lang w:eastAsia="zh-CN"/>
        </w:rPr>
        <w:t>类</w:t>
      </w:r>
      <w:r>
        <w:rPr>
          <w:rFonts w:hint="eastAsia"/>
        </w:rPr>
        <w:t>课程</w:t>
      </w:r>
      <w:r>
        <w:rPr>
          <w:rFonts w:hint="eastAsia"/>
          <w:lang w:eastAsia="zh-CN"/>
        </w:rPr>
        <w:t>融合</w:t>
      </w:r>
      <w:r>
        <w:rPr>
          <w:rFonts w:hint="eastAsia"/>
        </w:rPr>
        <w:t>与教学模式改革与实践建设方案</w:t>
      </w:r>
    </w:p>
    <w:p>
      <w:pPr>
        <w:bidi w:val="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项目背景</w:t>
      </w:r>
      <w:r>
        <w:rPr>
          <w:rFonts w:hint="eastAsia" w:ascii="仿宋" w:hAnsi="仿宋" w:eastAsia="仿宋" w:cs="仿宋"/>
          <w:b/>
          <w:bCs/>
          <w:sz w:val="28"/>
          <w:szCs w:val="28"/>
          <w:lang w:eastAsia="zh-CN"/>
        </w:rPr>
        <w:t>与基础</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随着智能制造技术的飞速进步，对高素质专业人才的需求愈发凸显。本项目致力于在“三教”（职业教育、高等教育、继续教育）协同创新框架下，深度</w:t>
      </w:r>
      <w:r>
        <w:rPr>
          <w:rFonts w:hint="eastAsia" w:ascii="仿宋" w:hAnsi="仿宋" w:eastAsia="仿宋" w:cs="仿宋"/>
          <w:sz w:val="28"/>
          <w:szCs w:val="28"/>
          <w:lang w:eastAsia="zh-CN"/>
        </w:rPr>
        <w:t>融合</w:t>
      </w:r>
      <w:r>
        <w:rPr>
          <w:rFonts w:hint="eastAsia" w:ascii="仿宋" w:hAnsi="仿宋" w:eastAsia="仿宋" w:cs="仿宋"/>
          <w:sz w:val="28"/>
          <w:szCs w:val="28"/>
        </w:rPr>
        <w:t>智能制造相关课程，构建一套全面且灵活的终身教育智能制造人才培养课程体系。同时，基于这一课程体系，探索并实践创新的教学模式，旨在为智能制造领域的人才培养提供持续、有效的终身教育支持。</w:t>
      </w:r>
    </w:p>
    <w:p>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南海开放大学（原南海广播电视大学），自1979年创立以来，作为南海区的公办高等教育机构，始终走在教育创新的前列，是全国首批示范性基层电大。目前，学校内的职业教育、开放教育和社区教育（包含继续教育及老年教育）已经各自形成独立且成熟的运行体系。在职业教育领域，学校已经拥有18年的丰富经验，专注于培养智能制造领域的专业人才，包括汽车制造、机电制造、电气制造等领域。至今，已经成功培养了约8000名专业人才，为当地制造业的蓬勃发展提供了坚实的人才支撑。开放教育方面，学校历史更为悠久，致力于为当地制造业的员工提供学历提升的机会。开设的机电、汽车等课程深受学员欢迎，许多通过开放教育提升学历的员工已成为当地制造业的中坚力量。在社区教育领域（包含继续教育及老年教育），南海开放大学更是成为全国创新示范区。通过精心设计的定制课程，不仅为企业员工提供了学习提升的机会，也为社区居民提供了多样化的学习选择，为建设学习型社会提供了宝贵的经验和示范。</w:t>
      </w:r>
      <w:r>
        <w:rPr>
          <w:rFonts w:hint="eastAsia" w:ascii="仿宋" w:hAnsi="仿宋" w:eastAsia="仿宋" w:cs="仿宋"/>
          <w:sz w:val="28"/>
          <w:szCs w:val="28"/>
          <w:lang w:eastAsia="zh-CN"/>
        </w:rPr>
        <w:t>总体上，开展本项目的研究和实践较深厚的基础。</w:t>
      </w:r>
    </w:p>
    <w:p>
      <w:pPr>
        <w:bidi w:val="0"/>
        <w:rPr>
          <w:rFonts w:hint="eastAsia" w:ascii="仿宋" w:hAnsi="仿宋" w:eastAsia="仿宋" w:cs="仿宋"/>
          <w:b/>
          <w:bCs/>
          <w:sz w:val="28"/>
          <w:szCs w:val="28"/>
        </w:rPr>
      </w:pPr>
      <w:r>
        <w:rPr>
          <w:rFonts w:hint="eastAsia" w:ascii="仿宋" w:hAnsi="仿宋" w:eastAsia="仿宋" w:cs="仿宋"/>
          <w:b/>
          <w:bCs/>
          <w:sz w:val="28"/>
          <w:szCs w:val="28"/>
          <w:lang w:eastAsia="zh-CN"/>
        </w:rPr>
        <w:t>二、项目</w:t>
      </w:r>
      <w:r>
        <w:rPr>
          <w:rFonts w:hint="eastAsia" w:ascii="仿宋" w:hAnsi="仿宋" w:eastAsia="仿宋" w:cs="仿宋"/>
          <w:b/>
          <w:bCs/>
          <w:sz w:val="28"/>
          <w:szCs w:val="28"/>
        </w:rPr>
        <w:t>目标</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、总体目标</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致力于在“三教”（职业教育、高等教育、继续教育）协同创新框架下，深度融合智能制造相关课程，构建一个全面、连贯且适应终身教育理念的智能制造课程体系，并探索一种创新的智能制造人才培养教学模式。通过这一模式，将培养出具备创新精神和实践能力的智能制造人才，以满足日益增长的智能制造领域对高素质技术技能人才的需求。</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、具体目标</w:t>
      </w:r>
    </w:p>
    <w:p>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融合智能制造类课程</w:t>
      </w:r>
    </w:p>
    <w:p>
      <w:pPr>
        <w:bidi w:val="0"/>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在</w:t>
      </w:r>
      <w:r>
        <w:rPr>
          <w:rFonts w:hint="eastAsia" w:ascii="仿宋" w:hAnsi="仿宋" w:eastAsia="仿宋" w:cs="仿宋"/>
          <w:sz w:val="28"/>
          <w:szCs w:val="28"/>
        </w:rPr>
        <w:t>“三教”协同创新平台</w:t>
      </w:r>
      <w:r>
        <w:rPr>
          <w:rFonts w:hint="eastAsia" w:ascii="仿宋" w:hAnsi="仿宋" w:eastAsia="仿宋" w:cs="仿宋"/>
          <w:sz w:val="28"/>
          <w:szCs w:val="28"/>
          <w:lang w:eastAsia="zh-CN"/>
        </w:rPr>
        <w:t>下，融合</w:t>
      </w:r>
      <w:r>
        <w:rPr>
          <w:rFonts w:hint="eastAsia" w:ascii="仿宋" w:hAnsi="仿宋" w:eastAsia="仿宋" w:cs="仿宋"/>
          <w:sz w:val="28"/>
          <w:szCs w:val="28"/>
        </w:rPr>
        <w:t>职业教育、高等教育、继续教育</w:t>
      </w:r>
      <w:r>
        <w:rPr>
          <w:rFonts w:hint="eastAsia" w:ascii="仿宋" w:hAnsi="仿宋" w:eastAsia="仿宋" w:cs="仿宋"/>
          <w:sz w:val="28"/>
          <w:szCs w:val="28"/>
          <w:lang w:eastAsia="zh-CN"/>
        </w:rPr>
        <w:t>的</w:t>
      </w:r>
      <w:r>
        <w:rPr>
          <w:rFonts w:hint="eastAsia" w:ascii="仿宋" w:hAnsi="仿宋" w:eastAsia="仿宋" w:cs="仿宋"/>
          <w:sz w:val="28"/>
          <w:szCs w:val="28"/>
        </w:rPr>
        <w:t>智能制造类课程</w:t>
      </w:r>
      <w:r>
        <w:rPr>
          <w:rFonts w:hint="eastAsia" w:ascii="仿宋" w:hAnsi="仿宋" w:eastAsia="仿宋" w:cs="仿宋"/>
          <w:sz w:val="28"/>
          <w:szCs w:val="28"/>
          <w:lang w:eastAsia="zh-CN"/>
        </w:rPr>
        <w:t>，形成新的课程体系，体系主干课程</w:t>
      </w:r>
      <w:r>
        <w:rPr>
          <w:rFonts w:hint="eastAsia" w:ascii="仿宋" w:hAnsi="仿宋" w:eastAsia="仿宋" w:cs="仿宋"/>
          <w:sz w:val="28"/>
          <w:szCs w:val="28"/>
          <w:lang w:val="en-US" w:eastAsia="zh-CN"/>
        </w:rPr>
        <w:t>80%，基于实践教学或理实一体化教学。</w:t>
      </w:r>
    </w:p>
    <w:p>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）教学模式探索</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在探索人才培养教学新模式的过程中，致力于确保学生不仅扎实掌握基础理论知识，而且具备解决现实问题的能力。目标是显著提升职教类毕业生在智能制造领域的就业率，使其达到9</w:t>
      </w:r>
      <w:r>
        <w:rPr>
          <w:rFonts w:hint="eastAsia" w:ascii="仿宋" w:hAnsi="仿宋" w:eastAsia="仿宋" w:cs="仿宋"/>
          <w:sz w:val="28"/>
          <w:szCs w:val="28"/>
          <w:lang w:val="en-US" w:eastAsia="zh-CN"/>
        </w:rPr>
        <w:t>8</w:t>
      </w:r>
      <w:r>
        <w:rPr>
          <w:rFonts w:hint="eastAsia" w:ascii="仿宋" w:hAnsi="仿宋" w:eastAsia="仿宋" w:cs="仿宋"/>
          <w:sz w:val="28"/>
          <w:szCs w:val="28"/>
        </w:rPr>
        <w:t>%以上，并争取企业满意度超过95%。为了实现这一目标，将打通职业教育与继续教育的通道，使职教生的学业、就业与提升学历</w:t>
      </w:r>
      <w:r>
        <w:rPr>
          <w:rFonts w:hint="eastAsia" w:ascii="仿宋" w:hAnsi="仿宋" w:eastAsia="仿宋" w:cs="仿宋"/>
          <w:sz w:val="28"/>
          <w:szCs w:val="28"/>
          <w:lang w:eastAsia="zh-CN"/>
        </w:rPr>
        <w:t>的</w:t>
      </w:r>
      <w:r>
        <w:rPr>
          <w:rFonts w:hint="eastAsia" w:ascii="仿宋" w:hAnsi="仿宋" w:eastAsia="仿宋" w:cs="仿宋"/>
          <w:sz w:val="28"/>
          <w:szCs w:val="28"/>
        </w:rPr>
        <w:t>继续教育三者有机衔接</w:t>
      </w:r>
      <w:r>
        <w:rPr>
          <w:rFonts w:hint="eastAsia" w:ascii="仿宋" w:hAnsi="仿宋" w:eastAsia="仿宋" w:cs="仿宋"/>
          <w:sz w:val="28"/>
          <w:szCs w:val="28"/>
          <w:lang w:eastAsia="zh-CN"/>
        </w:rPr>
        <w:t>，并形成</w:t>
      </w:r>
      <w:r>
        <w:rPr>
          <w:rFonts w:hint="eastAsia" w:ascii="仿宋" w:hAnsi="仿宋" w:eastAsia="仿宋" w:cs="仿宋"/>
          <w:sz w:val="28"/>
          <w:szCs w:val="28"/>
        </w:rPr>
        <w:t>协同育人新模式。通过这种模式，学生能够更好地将所学知识与实际应用相结合，提升个人的综合素质和职业竞争力。</w:t>
      </w:r>
    </w:p>
    <w:p>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）评价监测体系</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建立完善的教学质量</w:t>
      </w:r>
      <w:r>
        <w:rPr>
          <w:rFonts w:hint="eastAsia" w:ascii="仿宋" w:hAnsi="仿宋" w:eastAsia="仿宋" w:cs="仿宋"/>
          <w:sz w:val="28"/>
          <w:szCs w:val="28"/>
          <w:lang w:eastAsia="zh-CN"/>
        </w:rPr>
        <w:t>监测</w:t>
      </w:r>
      <w:r>
        <w:rPr>
          <w:rFonts w:hint="eastAsia" w:ascii="仿宋" w:hAnsi="仿宋" w:eastAsia="仿宋" w:cs="仿宋"/>
          <w:sz w:val="28"/>
          <w:szCs w:val="28"/>
        </w:rPr>
        <w:t>体系，确保教学质量和教学效果。学</w:t>
      </w:r>
      <w:r>
        <w:rPr>
          <w:rFonts w:hint="eastAsia" w:ascii="仿宋" w:hAnsi="仿宋" w:eastAsia="仿宋" w:cs="仿宋"/>
          <w:sz w:val="28"/>
          <w:szCs w:val="28"/>
          <w:lang w:eastAsia="zh-CN"/>
        </w:rPr>
        <w:t>员</w:t>
      </w:r>
      <w:r>
        <w:rPr>
          <w:rFonts w:hint="eastAsia" w:ascii="仿宋" w:hAnsi="仿宋" w:eastAsia="仿宋" w:cs="仿宋"/>
          <w:sz w:val="28"/>
          <w:szCs w:val="28"/>
        </w:rPr>
        <w:t>评教满意度和教师评教满意度均达到90%以上。</w:t>
      </w:r>
    </w:p>
    <w:p>
      <w:pPr>
        <w:bidi w:val="0"/>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项目建设思路</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以“三教”协同创新平台为基石，深入探索与实践智能制造人才培养的课程融合策略。依托我校国家开放大学实验学院以及广东开放大学南海教学点的系统办学优势，致力于构建学校与企业间的紧密合作关系，实现资源共享与优势互补。通过共同制定人才培养方案，开展实践教学和科研合作，努力打造高质量的智能制造人才培养体系。在此过程中，强调对学员创新能力和实践能力的培养，以提升整体人才培养质量，确保学员能够满足未来智能制造领域对高素质人才的需求。</w:t>
      </w:r>
    </w:p>
    <w:p>
      <w:pPr>
        <w:bidi w:val="0"/>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研究方法</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文献研究法：收集国内外关于</w:t>
      </w:r>
      <w:r>
        <w:rPr>
          <w:rFonts w:hint="eastAsia" w:ascii="仿宋" w:hAnsi="仿宋" w:eastAsia="仿宋" w:cs="仿宋"/>
          <w:sz w:val="28"/>
          <w:szCs w:val="28"/>
          <w:lang w:eastAsia="zh-CN"/>
        </w:rPr>
        <w:t>“三教”融合</w:t>
      </w:r>
      <w:r>
        <w:rPr>
          <w:rFonts w:hint="eastAsia" w:ascii="仿宋" w:hAnsi="仿宋" w:eastAsia="仿宋" w:cs="仿宋"/>
          <w:sz w:val="28"/>
          <w:szCs w:val="28"/>
        </w:rPr>
        <w:t>的文献资料，分析当前</w:t>
      </w:r>
      <w:r>
        <w:rPr>
          <w:rFonts w:hint="eastAsia" w:ascii="仿宋" w:hAnsi="仿宋" w:eastAsia="仿宋" w:cs="仿宋"/>
          <w:sz w:val="28"/>
          <w:szCs w:val="28"/>
          <w:lang w:eastAsia="zh-CN"/>
        </w:rPr>
        <w:t>智能制造</w:t>
      </w:r>
      <w:r>
        <w:rPr>
          <w:rFonts w:hint="eastAsia" w:ascii="仿宋" w:hAnsi="仿宋" w:eastAsia="仿宋" w:cs="仿宋"/>
          <w:sz w:val="28"/>
          <w:szCs w:val="28"/>
        </w:rPr>
        <w:t>人才培养的现状和存在的问题，为本项目的实施提供理论支持。</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调查研究法：通过问卷调查、访谈等方式，了解行业对智能制造人才的需求和期望，为人才培养方案的制定提供依据。</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案例研究法：选取典型的智能制造企业和高校，对其人才培养模式和经验进行深入剖析，为本项目的实施提供借鉴。</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实证研究法：通过实践教学和科研项目合作，验证人才培养方案的可行性和有效性，不断优化和完善培养策略。</w:t>
      </w:r>
    </w:p>
    <w:p>
      <w:pPr>
        <w:bidi w:val="0"/>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、项目建设具体方案</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“三教”协同创新平台</w:t>
      </w:r>
      <w:r>
        <w:rPr>
          <w:rFonts w:hint="eastAsia" w:ascii="仿宋" w:hAnsi="仿宋" w:eastAsia="仿宋" w:cs="仿宋"/>
          <w:sz w:val="28"/>
          <w:szCs w:val="28"/>
          <w:lang w:eastAsia="zh-CN"/>
        </w:rPr>
        <w:t>有机融合</w:t>
      </w:r>
    </w:p>
    <w:p>
      <w:pPr>
        <w:bidi w:val="0"/>
        <w:ind w:firstLine="42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校内平台融合机制：与上级管理部门国家开放大学，广东开放大学协调沟通，在人才培养方案，课程建设体系进行融合职业教育与继续教育融合。</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2）建立</w:t>
      </w:r>
      <w:r>
        <w:rPr>
          <w:rFonts w:hint="eastAsia" w:ascii="仿宋" w:hAnsi="仿宋" w:eastAsia="仿宋" w:cs="仿宋"/>
          <w:sz w:val="28"/>
          <w:szCs w:val="28"/>
          <w:lang w:eastAsia="zh-CN"/>
        </w:rPr>
        <w:t>校企</w:t>
      </w:r>
      <w:r>
        <w:rPr>
          <w:rFonts w:hint="eastAsia" w:ascii="仿宋" w:hAnsi="仿宋" w:eastAsia="仿宋" w:cs="仿宋"/>
          <w:sz w:val="28"/>
          <w:szCs w:val="28"/>
        </w:rPr>
        <w:t>合作机制：</w:t>
      </w:r>
      <w:r>
        <w:rPr>
          <w:rFonts w:hint="eastAsia" w:ascii="仿宋" w:hAnsi="仿宋" w:eastAsia="仿宋" w:cs="仿宋"/>
          <w:sz w:val="28"/>
          <w:szCs w:val="28"/>
          <w:lang w:eastAsia="zh-CN"/>
        </w:rPr>
        <w:t>与</w:t>
      </w:r>
      <w:r>
        <w:rPr>
          <w:rFonts w:hint="eastAsia" w:ascii="仿宋" w:hAnsi="仿宋" w:eastAsia="仿宋" w:cs="仿宋"/>
          <w:sz w:val="28"/>
          <w:szCs w:val="28"/>
        </w:rPr>
        <w:t>企业签订合作协议，明确各方职责和权益，确保合作</w:t>
      </w:r>
      <w:r>
        <w:rPr>
          <w:rFonts w:hint="eastAsia" w:ascii="仿宋" w:hAnsi="仿宋" w:eastAsia="仿宋" w:cs="仿宋"/>
          <w:sz w:val="28"/>
          <w:szCs w:val="28"/>
          <w:lang w:eastAsia="zh-CN"/>
        </w:rPr>
        <w:t>实践教学，后期继续教育和员工培训</w:t>
      </w:r>
      <w:r>
        <w:rPr>
          <w:rFonts w:hint="eastAsia" w:ascii="仿宋" w:hAnsi="仿宋" w:eastAsia="仿宋" w:cs="仿宋"/>
          <w:sz w:val="28"/>
          <w:szCs w:val="28"/>
        </w:rPr>
        <w:t>的顺利进行。</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资源共享：</w:t>
      </w:r>
      <w:r>
        <w:rPr>
          <w:rFonts w:hint="eastAsia" w:ascii="仿宋" w:hAnsi="仿宋" w:eastAsia="仿宋" w:cs="仿宋"/>
          <w:sz w:val="28"/>
          <w:szCs w:val="28"/>
          <w:lang w:eastAsia="zh-CN"/>
        </w:rPr>
        <w:t>学校</w:t>
      </w:r>
      <w:r>
        <w:rPr>
          <w:rFonts w:hint="eastAsia" w:ascii="仿宋" w:hAnsi="仿宋" w:eastAsia="仿宋" w:cs="仿宋"/>
          <w:sz w:val="28"/>
          <w:szCs w:val="28"/>
        </w:rPr>
        <w:t>提供师资、课程和实验室等资源，企业提供实习实训场所、真实项目案例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实训</w:t>
      </w:r>
      <w:r>
        <w:rPr>
          <w:rFonts w:hint="eastAsia" w:ascii="仿宋" w:hAnsi="仿宋" w:eastAsia="仿宋" w:cs="仿宋"/>
          <w:sz w:val="28"/>
          <w:szCs w:val="28"/>
        </w:rPr>
        <w:t>导师资源</w:t>
      </w:r>
      <w:r>
        <w:rPr>
          <w:rFonts w:hint="eastAsia" w:ascii="仿宋" w:hAnsi="仿宋" w:eastAsia="仿宋" w:cs="仿宋"/>
          <w:sz w:val="28"/>
          <w:szCs w:val="28"/>
          <w:lang w:eastAsia="zh-CN"/>
        </w:rPr>
        <w:t>、</w:t>
      </w:r>
      <w:r>
        <w:rPr>
          <w:rFonts w:hint="eastAsia" w:ascii="仿宋" w:hAnsi="仿宋" w:eastAsia="仿宋" w:cs="仿宋"/>
          <w:sz w:val="28"/>
          <w:szCs w:val="28"/>
        </w:rPr>
        <w:t>前沿的</w:t>
      </w:r>
      <w:r>
        <w:rPr>
          <w:rFonts w:hint="eastAsia" w:ascii="仿宋" w:hAnsi="仿宋" w:eastAsia="仿宋" w:cs="仿宋"/>
          <w:sz w:val="28"/>
          <w:szCs w:val="28"/>
          <w:lang w:val="en-US" w:eastAsia="zh-CN"/>
        </w:rPr>
        <w:t>科技设备培训</w:t>
      </w:r>
      <w:r>
        <w:rPr>
          <w:rFonts w:hint="eastAsia" w:ascii="仿宋" w:hAnsi="仿宋" w:eastAsia="仿宋" w:cs="仿宋"/>
          <w:sz w:val="28"/>
          <w:szCs w:val="28"/>
        </w:rPr>
        <w:t>和技术支持。通过平台实现资源的共享和流通。</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智能制造人才培养</w:t>
      </w:r>
      <w:r>
        <w:rPr>
          <w:rFonts w:hint="eastAsia" w:ascii="仿宋" w:hAnsi="仿宋" w:eastAsia="仿宋" w:cs="仿宋"/>
          <w:sz w:val="28"/>
          <w:szCs w:val="28"/>
          <w:lang w:eastAsia="zh-CN"/>
        </w:rPr>
        <w:t>的课程融合</w:t>
      </w:r>
    </w:p>
    <w:p>
      <w:pPr>
        <w:bidi w:val="0"/>
        <w:ind w:firstLine="420" w:firstLine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1）</w:t>
      </w:r>
      <w:r>
        <w:rPr>
          <w:rFonts w:hint="eastAsia" w:ascii="仿宋" w:hAnsi="仿宋" w:eastAsia="仿宋" w:cs="仿宋"/>
          <w:sz w:val="28"/>
          <w:szCs w:val="28"/>
        </w:rPr>
        <w:t>智能制造</w:t>
      </w:r>
      <w:r>
        <w:rPr>
          <w:rFonts w:hint="eastAsia" w:ascii="仿宋" w:hAnsi="仿宋" w:eastAsia="仿宋" w:cs="仿宋"/>
          <w:sz w:val="28"/>
          <w:szCs w:val="28"/>
          <w:lang w:eastAsia="zh-CN"/>
        </w:rPr>
        <w:t>类</w:t>
      </w:r>
      <w:r>
        <w:rPr>
          <w:rFonts w:hint="eastAsia" w:ascii="仿宋" w:hAnsi="仿宋" w:eastAsia="仿宋" w:cs="仿宋"/>
          <w:sz w:val="28"/>
          <w:szCs w:val="28"/>
          <w:lang w:val="en-US" w:eastAsia="zh-CN"/>
        </w:rPr>
        <w:t>终身教育课程梳理与分析。在</w:t>
      </w:r>
      <w:r>
        <w:rPr>
          <w:rFonts w:hint="eastAsia" w:ascii="仿宋" w:hAnsi="仿宋" w:eastAsia="仿宋" w:cs="仿宋"/>
          <w:sz w:val="28"/>
          <w:szCs w:val="28"/>
        </w:rPr>
        <w:t>“三教”协同创新平台</w:t>
      </w:r>
      <w:r>
        <w:rPr>
          <w:rFonts w:hint="eastAsia" w:ascii="仿宋" w:hAnsi="仿宋" w:eastAsia="仿宋" w:cs="仿宋"/>
          <w:sz w:val="28"/>
          <w:szCs w:val="28"/>
          <w:lang w:eastAsia="zh-CN"/>
        </w:rPr>
        <w:t>下，分析</w:t>
      </w:r>
      <w:r>
        <w:rPr>
          <w:rFonts w:hint="eastAsia" w:ascii="仿宋" w:hAnsi="仿宋" w:eastAsia="仿宋" w:cs="仿宋"/>
          <w:sz w:val="28"/>
          <w:szCs w:val="28"/>
          <w:lang w:val="en-US" w:eastAsia="zh-CN"/>
        </w:rPr>
        <w:t>职业</w:t>
      </w:r>
      <w:r>
        <w:rPr>
          <w:rFonts w:hint="eastAsia" w:ascii="仿宋" w:hAnsi="仿宋" w:eastAsia="仿宋" w:cs="仿宋"/>
          <w:sz w:val="28"/>
          <w:szCs w:val="28"/>
          <w:lang w:eastAsia="zh-CN"/>
        </w:rPr>
        <w:t>教育、</w:t>
      </w:r>
      <w:r>
        <w:rPr>
          <w:rFonts w:hint="eastAsia" w:ascii="仿宋" w:hAnsi="仿宋" w:eastAsia="仿宋" w:cs="仿宋"/>
          <w:sz w:val="28"/>
          <w:szCs w:val="28"/>
          <w:lang w:val="en-US" w:eastAsia="zh-CN"/>
        </w:rPr>
        <w:t>继续教育（学历教育）和终身教育</w:t>
      </w:r>
      <w:r>
        <w:rPr>
          <w:rFonts w:hint="eastAsia" w:ascii="仿宋" w:hAnsi="仿宋" w:eastAsia="仿宋" w:cs="仿宋"/>
          <w:sz w:val="28"/>
          <w:szCs w:val="28"/>
          <w:lang w:eastAsia="zh-CN"/>
        </w:rPr>
        <w:t>课程教学情况，</w:t>
      </w:r>
      <w:r>
        <w:rPr>
          <w:rFonts w:hint="eastAsia" w:ascii="仿宋" w:hAnsi="仿宋" w:eastAsia="仿宋" w:cs="仿宋"/>
          <w:sz w:val="28"/>
          <w:szCs w:val="28"/>
          <w:lang w:val="en-US" w:eastAsia="zh-CN"/>
        </w:rPr>
        <w:t>以及</w:t>
      </w:r>
      <w:r>
        <w:rPr>
          <w:rFonts w:hint="eastAsia" w:ascii="仿宋" w:hAnsi="仿宋" w:eastAsia="仿宋" w:cs="仿宋"/>
          <w:sz w:val="28"/>
          <w:szCs w:val="28"/>
          <w:lang w:eastAsia="zh-CN"/>
        </w:rPr>
        <w:t>教材使用情况，</w:t>
      </w:r>
      <w:r>
        <w:rPr>
          <w:rFonts w:hint="eastAsia" w:ascii="仿宋" w:hAnsi="仿宋" w:eastAsia="仿宋" w:cs="仿宋"/>
          <w:sz w:val="28"/>
          <w:szCs w:val="28"/>
          <w:lang w:val="en-US" w:eastAsia="zh-CN"/>
        </w:rPr>
        <w:t>根据一体化课程培养体系的要求，依据课程重要性进行调整，</w:t>
      </w:r>
      <w:r>
        <w:rPr>
          <w:rFonts w:hint="eastAsia" w:ascii="仿宋" w:hAnsi="仿宋" w:eastAsia="仿宋" w:cs="仿宋"/>
          <w:sz w:val="28"/>
          <w:szCs w:val="28"/>
          <w:lang w:eastAsia="zh-CN"/>
        </w:rPr>
        <w:t>为后续</w:t>
      </w:r>
      <w:r>
        <w:rPr>
          <w:rFonts w:hint="eastAsia" w:ascii="仿宋" w:hAnsi="仿宋" w:eastAsia="仿宋" w:cs="仿宋"/>
          <w:sz w:val="28"/>
          <w:szCs w:val="28"/>
          <w:lang w:val="en-US" w:eastAsia="zh-CN"/>
        </w:rPr>
        <w:t>人才培养</w:t>
      </w:r>
      <w:r>
        <w:rPr>
          <w:rFonts w:hint="eastAsia" w:ascii="仿宋" w:hAnsi="仿宋" w:eastAsia="仿宋" w:cs="仿宋"/>
          <w:sz w:val="28"/>
          <w:szCs w:val="28"/>
          <w:lang w:eastAsia="zh-CN"/>
        </w:rPr>
        <w:t>做基础，</w:t>
      </w:r>
      <w:r>
        <w:rPr>
          <w:rFonts w:hint="eastAsia" w:ascii="仿宋" w:hAnsi="仿宋" w:eastAsia="仿宋" w:cs="仿宋"/>
          <w:sz w:val="28"/>
          <w:szCs w:val="28"/>
          <w:lang w:val="en-US" w:eastAsia="zh-CN"/>
        </w:rPr>
        <w:t>具体建设方案，见图1。</w:t>
      </w:r>
    </w:p>
    <w:p>
      <w:pPr>
        <w:bidi w:val="0"/>
        <w:ind w:firstLine="420" w:firstLineChars="0"/>
        <w:rPr>
          <w:rFonts w:hint="eastAsia" w:ascii="仿宋" w:hAnsi="仿宋" w:eastAsia="仿宋" w:cs="仿宋"/>
          <w:sz w:val="28"/>
          <w:szCs w:val="28"/>
          <w:lang w:eastAsia="zh-CN"/>
        </w:rPr>
      </w:pPr>
    </w:p>
    <w:p>
      <w:pPr>
        <w:spacing w:line="400" w:lineRule="exact"/>
        <w:jc w:val="left"/>
        <w:rPr>
          <w:rFonts w:hint="eastAsia"/>
          <w:lang w:eastAsia="zh-CN"/>
        </w:rPr>
      </w:pPr>
    </w:p>
    <w:p>
      <w:pPr>
        <w:spacing w:line="360" w:lineRule="auto"/>
        <w:jc w:val="left"/>
        <w:rPr>
          <w:rFonts w:hint="eastAsia"/>
          <w:lang w:eastAsia="zh-CN"/>
        </w:rPr>
      </w:pPr>
      <w:r>
        <w:drawing>
          <wp:inline distT="0" distB="0" distL="114300" distR="114300">
            <wp:extent cx="5716905" cy="3122295"/>
            <wp:effectExtent l="0" t="0" r="1333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16905" cy="3122295"/>
                    </a:xfrm>
                    <a:prstGeom prst="rect">
                      <a:avLst/>
                    </a:prstGeom>
                    <a:noFill/>
                    <a:ln>
                      <a:noFill/>
                    </a:ln>
                  </pic:spPr>
                </pic:pic>
              </a:graphicData>
            </a:graphic>
          </wp:inline>
        </w:drawing>
      </w:r>
    </w:p>
    <w:p>
      <w:pPr>
        <w:spacing w:line="400" w:lineRule="exact"/>
        <w:jc w:val="left"/>
        <w:rPr>
          <w:rFonts w:hint="default"/>
          <w:lang w:val="en-US" w:eastAsia="zh-CN"/>
        </w:rPr>
      </w:pPr>
      <w:r>
        <w:rPr>
          <w:rFonts w:hint="eastAsia"/>
          <w:lang w:val="en-US" w:eastAsia="zh-CN"/>
        </w:rPr>
        <w:t xml:space="preserve">                                  </w:t>
      </w:r>
      <w:r>
        <w:rPr>
          <w:rFonts w:hint="eastAsia" w:ascii="仿宋" w:hAnsi="仿宋" w:eastAsia="仿宋" w:cs="仿宋"/>
          <w:sz w:val="28"/>
          <w:szCs w:val="28"/>
          <w:lang w:val="en-US" w:eastAsia="zh-CN"/>
        </w:rPr>
        <w:t xml:space="preserve"> 图1 建设方案结构图</w:t>
      </w:r>
    </w:p>
    <w:p>
      <w:pPr>
        <w:bidi w:val="0"/>
        <w:ind w:firstLine="4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课程体系重构。在课程体系重构时，需考虑多个智能制造类高职专业，对应一个继续教育（学历教育）专业。在这融合配对过程中，显然存在挑战。主要原因在于，并非所有高职专业的学生都会选择继续深造，而是会直接步入就业市场。因此，一对一的专业对应在实际操作中并不可行，同时也可能导致教学成本的大幅增加。为了更合理地构建课程体系，需要灵活调整，确保教育资源的有效分配和利用。下面以中高职已经融合汽车制造与试验技术专业（2年制中高职贯通培养三二分段）和继续教育（学历教育）的机械类机械设计制造及其自动化专业（本科（专科起点））为例，进行课程融合分析。</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根据前期的综合梳理与分析，部分课程内容上需要协调与更新，以确保其适</w:t>
      </w:r>
      <w:bookmarkStart w:id="0" w:name="_GoBack"/>
      <w:bookmarkEnd w:id="0"/>
      <w:r>
        <w:rPr>
          <w:rFonts w:hint="eastAsia" w:ascii="仿宋" w:hAnsi="仿宋" w:eastAsia="仿宋" w:cs="仿宋"/>
          <w:sz w:val="28"/>
          <w:szCs w:val="28"/>
          <w:lang w:val="en-US" w:eastAsia="zh-CN"/>
        </w:rPr>
        <w:t>应当前教育需求，部分课程需要进行重构以反映最新的教育理念和实践，如表一和表二所示。同时，有些课程的内容已经过时或不再符合当前制造业快速变化的行业需求，例如“汽车电控技术”和“Matlab语言及其应用”等课程。为了紧跟行业前沿，将积极引入与现代制造业紧密相关的前沿课程，如智能制造技术、工业物联网、大数据在制造业的应用等，以确保课程内容与行业发展趋势保持同步。</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过这一系列的优化与更新，将构建一套全新的、符合现代制造业发展需求的智能制造类终身教育课程体系。这一体系将不仅满足当前制造业对人才的需求，同时也为学习者提供持续学习、终身成长的平台。具体的课表，参考相关佐证材料。</w:t>
      </w:r>
    </w:p>
    <w:p>
      <w:pPr>
        <w:bidi w:val="0"/>
        <w:ind w:firstLine="42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表一 需协调课程</w:t>
      </w:r>
    </w:p>
    <w:tbl>
      <w:tblPr>
        <w:tblStyle w:val="5"/>
        <w:tblW w:w="8077" w:type="dxa"/>
        <w:tblInd w:w="4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180"/>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vertAlign w:val="baseline"/>
                <w:lang w:val="en-US" w:eastAsia="zh-CN"/>
              </w:rPr>
              <w:t>序号</w:t>
            </w:r>
          </w:p>
        </w:tc>
        <w:tc>
          <w:tcPr>
            <w:tcW w:w="3180"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vertAlign w:val="baseline"/>
                <w:lang w:val="en-US" w:eastAsia="zh-CN"/>
              </w:rPr>
              <w:t>高职类课程（专科）</w:t>
            </w:r>
          </w:p>
        </w:tc>
        <w:tc>
          <w:tcPr>
            <w:tcW w:w="3870"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vertAlign w:val="baseline"/>
                <w:lang w:val="en-US" w:eastAsia="zh-CN"/>
              </w:rPr>
              <w:t>继续教育类课程（本科）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vertAlign w:val="baseline"/>
                <w:lang w:val="en-US" w:eastAsia="zh-CN"/>
              </w:rPr>
              <w:t>1</w:t>
            </w:r>
          </w:p>
        </w:tc>
        <w:tc>
          <w:tcPr>
            <w:tcW w:w="3180"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rPr>
              <w:t>机械制图A</w:t>
            </w:r>
          </w:p>
        </w:tc>
        <w:tc>
          <w:tcPr>
            <w:tcW w:w="3870"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vertAlign w:val="baseline"/>
                <w:lang w:val="en-US" w:eastAsia="zh-CN"/>
              </w:rPr>
              <w:t>计算机绘图、控制系统CAD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vertAlign w:val="baseline"/>
                <w:lang w:val="en-US" w:eastAsia="zh-CN"/>
              </w:rPr>
              <w:t>2</w:t>
            </w:r>
          </w:p>
        </w:tc>
        <w:tc>
          <w:tcPr>
            <w:tcW w:w="3180" w:type="dxa"/>
          </w:tcPr>
          <w:p>
            <w:pPr>
              <w:pStyle w:val="7"/>
              <w:spacing w:line="400" w:lineRule="exact"/>
              <w:jc w:val="left"/>
              <w:rPr>
                <w:rFonts w:hint="eastAsia" w:ascii="仿宋" w:hAnsi="仿宋" w:cs="仿宋"/>
                <w:sz w:val="24"/>
                <w:szCs w:val="24"/>
                <w:highlight w:val="none"/>
              </w:rPr>
            </w:pPr>
            <w:r>
              <w:rPr>
                <w:rFonts w:hint="eastAsia" w:ascii="仿宋" w:hAnsi="仿宋" w:cs="仿宋"/>
                <w:sz w:val="24"/>
                <w:szCs w:val="24"/>
                <w:highlight w:val="none"/>
              </w:rPr>
              <w:t>汽车车身制造工艺</w:t>
            </w:r>
          </w:p>
        </w:tc>
        <w:tc>
          <w:tcPr>
            <w:tcW w:w="3870"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vertAlign w:val="baseline"/>
                <w:lang w:val="en-US" w:eastAsia="zh-CN"/>
              </w:rPr>
              <w:t>机械制造工艺学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vertAlign w:val="baseline"/>
                <w:lang w:val="en-US" w:eastAsia="zh-CN"/>
              </w:rPr>
              <w:t>3</w:t>
            </w:r>
          </w:p>
        </w:tc>
        <w:tc>
          <w:tcPr>
            <w:tcW w:w="3180" w:type="dxa"/>
            <w:vAlign w:val="top"/>
          </w:tcPr>
          <w:p>
            <w:pPr>
              <w:pStyle w:val="7"/>
              <w:spacing w:line="400" w:lineRule="exact"/>
              <w:jc w:val="left"/>
              <w:rPr>
                <w:rFonts w:hint="eastAsia" w:ascii="仿宋" w:hAnsi="仿宋" w:eastAsia="仿宋" w:cs="仿宋"/>
                <w:kern w:val="2"/>
                <w:sz w:val="24"/>
                <w:szCs w:val="24"/>
                <w:highlight w:val="none"/>
                <w:lang w:val="en-US" w:eastAsia="zh-CN" w:bidi="ar-SA"/>
              </w:rPr>
            </w:pPr>
            <w:r>
              <w:rPr>
                <w:rFonts w:hint="eastAsia" w:ascii="仿宋" w:hAnsi="仿宋" w:cs="仿宋"/>
                <w:sz w:val="24"/>
                <w:szCs w:val="24"/>
                <w:highlight w:val="none"/>
              </w:rPr>
              <w:t>机械制造基础</w:t>
            </w:r>
          </w:p>
        </w:tc>
        <w:tc>
          <w:tcPr>
            <w:tcW w:w="3870" w:type="dxa"/>
            <w:vAlign w:val="top"/>
          </w:tcPr>
          <w:p>
            <w:pPr>
              <w:pStyle w:val="7"/>
              <w:spacing w:line="400" w:lineRule="exact"/>
              <w:jc w:val="left"/>
              <w:rPr>
                <w:rFonts w:hint="eastAsia" w:ascii="仿宋" w:hAnsi="仿宋" w:eastAsia="仿宋" w:cs="仿宋"/>
                <w:kern w:val="2"/>
                <w:sz w:val="24"/>
                <w:szCs w:val="24"/>
                <w:highlight w:val="none"/>
                <w:vertAlign w:val="baseline"/>
                <w:lang w:val="en-US" w:eastAsia="zh-CN" w:bidi="ar-SA"/>
              </w:rPr>
            </w:pPr>
            <w:r>
              <w:rPr>
                <w:rFonts w:hint="eastAsia" w:ascii="仿宋" w:hAnsi="仿宋" w:cs="仿宋"/>
                <w:sz w:val="24"/>
                <w:szCs w:val="24"/>
                <w:highlight w:val="none"/>
                <w:vertAlign w:val="baseline"/>
                <w:lang w:val="en-US" w:eastAsia="zh-CN"/>
              </w:rPr>
              <w:t>机械制造基础</w:t>
            </w:r>
          </w:p>
        </w:tc>
      </w:tr>
    </w:tbl>
    <w:p>
      <w:pPr>
        <w:pStyle w:val="7"/>
        <w:spacing w:line="400" w:lineRule="exact"/>
        <w:ind w:firstLine="560" w:firstLineChars="200"/>
        <w:jc w:val="center"/>
        <w:rPr>
          <w:rFonts w:hint="default"/>
          <w:highlight w:val="none"/>
          <w:lang w:val="en-US" w:eastAsia="zh-CN"/>
        </w:rPr>
      </w:pPr>
      <w:r>
        <w:rPr>
          <w:rFonts w:hint="eastAsia"/>
          <w:highlight w:val="none"/>
          <w:lang w:val="en-US" w:eastAsia="zh-CN"/>
        </w:rPr>
        <w:t>表二 需重构课程</w:t>
      </w:r>
    </w:p>
    <w:tbl>
      <w:tblPr>
        <w:tblStyle w:val="5"/>
        <w:tblW w:w="8077" w:type="dxa"/>
        <w:tblInd w:w="4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180"/>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vertAlign w:val="baseline"/>
                <w:lang w:val="en-US" w:eastAsia="zh-CN"/>
              </w:rPr>
              <w:t>序号</w:t>
            </w:r>
          </w:p>
        </w:tc>
        <w:tc>
          <w:tcPr>
            <w:tcW w:w="3180"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vertAlign w:val="baseline"/>
                <w:lang w:val="en-US" w:eastAsia="zh-CN"/>
              </w:rPr>
              <w:t>高职类课程（专科）</w:t>
            </w:r>
          </w:p>
        </w:tc>
        <w:tc>
          <w:tcPr>
            <w:tcW w:w="3870"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vertAlign w:val="baseline"/>
                <w:lang w:val="en-US" w:eastAsia="zh-CN"/>
              </w:rPr>
              <w:t>继续教育类课程（本科）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vertAlign w:val="baseline"/>
                <w:lang w:val="en-US" w:eastAsia="zh-CN"/>
              </w:rPr>
              <w:t>1</w:t>
            </w:r>
          </w:p>
        </w:tc>
        <w:tc>
          <w:tcPr>
            <w:tcW w:w="3180"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rPr>
              <w:t>汽车构造</w:t>
            </w:r>
          </w:p>
        </w:tc>
        <w:tc>
          <w:tcPr>
            <w:tcW w:w="3870"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rPr>
              <w:t>电气传动与调速系统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vertAlign w:val="baseline"/>
                <w:lang w:val="en-US" w:eastAsia="zh-CN"/>
              </w:rPr>
              <w:t>2</w:t>
            </w:r>
          </w:p>
        </w:tc>
        <w:tc>
          <w:tcPr>
            <w:tcW w:w="3180" w:type="dxa"/>
          </w:tcPr>
          <w:p>
            <w:pPr>
              <w:pStyle w:val="7"/>
              <w:spacing w:line="400" w:lineRule="exact"/>
              <w:jc w:val="left"/>
              <w:rPr>
                <w:rFonts w:hint="eastAsia" w:ascii="仿宋" w:hAnsi="仿宋" w:cs="仿宋"/>
                <w:sz w:val="24"/>
                <w:szCs w:val="24"/>
                <w:highlight w:val="none"/>
              </w:rPr>
            </w:pPr>
            <w:r>
              <w:rPr>
                <w:rFonts w:hint="eastAsia" w:ascii="仿宋" w:hAnsi="仿宋" w:cs="仿宋"/>
                <w:sz w:val="24"/>
                <w:szCs w:val="24"/>
                <w:highlight w:val="none"/>
              </w:rPr>
              <w:t>汽车装配技术A</w:t>
            </w:r>
          </w:p>
        </w:tc>
        <w:tc>
          <w:tcPr>
            <w:tcW w:w="3870"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rPr>
              <w:t>机械制造装备及设计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pStyle w:val="7"/>
              <w:spacing w:line="400" w:lineRule="exact"/>
              <w:jc w:val="left"/>
              <w:rPr>
                <w:rFonts w:hint="eastAsia" w:ascii="仿宋" w:hAnsi="仿宋" w:cs="仿宋"/>
                <w:sz w:val="24"/>
                <w:szCs w:val="24"/>
                <w:highlight w:val="none"/>
                <w:vertAlign w:val="baseline"/>
                <w:lang w:val="en-US" w:eastAsia="zh-CN"/>
              </w:rPr>
            </w:pPr>
            <w:r>
              <w:rPr>
                <w:rFonts w:hint="eastAsia" w:ascii="仿宋" w:hAnsi="仿宋" w:cs="仿宋"/>
                <w:sz w:val="24"/>
                <w:szCs w:val="24"/>
                <w:highlight w:val="none"/>
                <w:vertAlign w:val="baseline"/>
                <w:lang w:val="en-US" w:eastAsia="zh-CN"/>
              </w:rPr>
              <w:t>3</w:t>
            </w:r>
          </w:p>
        </w:tc>
        <w:tc>
          <w:tcPr>
            <w:tcW w:w="3180" w:type="dxa"/>
            <w:vAlign w:val="top"/>
          </w:tcPr>
          <w:p>
            <w:pPr>
              <w:pStyle w:val="7"/>
              <w:spacing w:line="400" w:lineRule="exact"/>
              <w:jc w:val="left"/>
              <w:rPr>
                <w:rFonts w:hint="eastAsia" w:ascii="仿宋" w:hAnsi="仿宋" w:cs="仿宋"/>
                <w:sz w:val="24"/>
                <w:szCs w:val="24"/>
                <w:highlight w:val="none"/>
              </w:rPr>
            </w:pPr>
            <w:r>
              <w:rPr>
                <w:rFonts w:hint="eastAsia" w:ascii="仿宋" w:hAnsi="仿宋" w:cs="仿宋"/>
                <w:sz w:val="24"/>
                <w:szCs w:val="24"/>
                <w:highlight w:val="none"/>
              </w:rPr>
              <w:t>企业管理</w:t>
            </w:r>
            <w:r>
              <w:rPr>
                <w:rFonts w:hint="eastAsia" w:ascii="仿宋" w:hAnsi="仿宋" w:cs="仿宋"/>
                <w:sz w:val="24"/>
                <w:szCs w:val="24"/>
                <w:highlight w:val="none"/>
                <w:lang w:eastAsia="zh-CN"/>
              </w:rPr>
              <w:t>、</w:t>
            </w:r>
          </w:p>
          <w:p>
            <w:pPr>
              <w:pStyle w:val="7"/>
              <w:spacing w:line="400" w:lineRule="exact"/>
              <w:jc w:val="left"/>
              <w:rPr>
                <w:rFonts w:hint="eastAsia" w:ascii="仿宋" w:hAnsi="仿宋" w:eastAsia="仿宋" w:cs="仿宋"/>
                <w:kern w:val="2"/>
                <w:sz w:val="24"/>
                <w:szCs w:val="24"/>
                <w:highlight w:val="none"/>
                <w:lang w:val="en-US" w:eastAsia="zh-CN" w:bidi="ar-SA"/>
              </w:rPr>
            </w:pPr>
            <w:r>
              <w:rPr>
                <w:rFonts w:hint="eastAsia" w:ascii="仿宋" w:hAnsi="仿宋" w:cs="仿宋"/>
                <w:sz w:val="24"/>
                <w:szCs w:val="24"/>
                <w:highlight w:val="none"/>
              </w:rPr>
              <w:t>机动车辆保险与理赔实务</w:t>
            </w:r>
          </w:p>
        </w:tc>
        <w:tc>
          <w:tcPr>
            <w:tcW w:w="3870" w:type="dxa"/>
            <w:vAlign w:val="top"/>
          </w:tcPr>
          <w:p>
            <w:pPr>
              <w:pStyle w:val="7"/>
              <w:spacing w:line="400" w:lineRule="exact"/>
              <w:jc w:val="left"/>
              <w:rPr>
                <w:rFonts w:hint="eastAsia" w:ascii="仿宋" w:hAnsi="仿宋" w:eastAsia="仿宋" w:cs="仿宋"/>
                <w:kern w:val="2"/>
                <w:sz w:val="24"/>
                <w:szCs w:val="24"/>
                <w:highlight w:val="none"/>
                <w:vertAlign w:val="baseline"/>
                <w:lang w:val="en-US" w:eastAsia="zh-CN" w:bidi="ar-SA"/>
              </w:rPr>
            </w:pPr>
            <w:r>
              <w:rPr>
                <w:rFonts w:hint="eastAsia" w:ascii="仿宋" w:hAnsi="仿宋" w:cs="仿宋"/>
                <w:sz w:val="24"/>
                <w:szCs w:val="24"/>
                <w:highlight w:val="none"/>
              </w:rPr>
              <w:t>传感器与测试技术</w:t>
            </w:r>
          </w:p>
        </w:tc>
      </w:tr>
    </w:tbl>
    <w:p/>
    <w:p>
      <w:pPr>
        <w:bidi w:val="0"/>
        <w:ind w:firstLine="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课程开发与教材编制</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基于新构建的智能制造类课程体系，将致力于开发一系列高质量的在线课程，并结合实际工作场景，编写具有实用性和操作性的工作手册式教材</w:t>
      </w:r>
      <w:r>
        <w:rPr>
          <w:rFonts w:hint="eastAsia" w:ascii="仿宋" w:hAnsi="仿宋" w:eastAsia="仿宋" w:cs="仿宋"/>
          <w:sz w:val="28"/>
          <w:szCs w:val="28"/>
          <w:lang w:val="en-US" w:eastAsia="zh-CN"/>
        </w:rPr>
        <w:t>，例如数控加工实训、机电控制与可编程序控制器等。</w:t>
      </w:r>
      <w:r>
        <w:rPr>
          <w:rFonts w:hint="default" w:ascii="仿宋" w:hAnsi="仿宋" w:eastAsia="仿宋" w:cs="仿宋"/>
          <w:sz w:val="28"/>
          <w:szCs w:val="28"/>
          <w:lang w:val="en-US" w:eastAsia="zh-CN"/>
        </w:rPr>
        <w:t>这些教材和课程将充分满足智能制造类专业教学的需求，为</w:t>
      </w:r>
      <w:r>
        <w:rPr>
          <w:rFonts w:hint="eastAsia" w:ascii="仿宋" w:hAnsi="仿宋" w:eastAsia="仿宋" w:cs="仿宋"/>
          <w:sz w:val="28"/>
          <w:szCs w:val="28"/>
          <w:lang w:val="en-US" w:eastAsia="zh-CN"/>
        </w:rPr>
        <w:t>终身教育学员</w:t>
      </w:r>
      <w:r>
        <w:rPr>
          <w:rFonts w:hint="default" w:ascii="仿宋" w:hAnsi="仿宋" w:eastAsia="仿宋" w:cs="仿宋"/>
          <w:sz w:val="28"/>
          <w:szCs w:val="28"/>
          <w:lang w:val="en-US" w:eastAsia="zh-CN"/>
        </w:rPr>
        <w:t>提供系统、全面且与时俱进的学习资源。</w:t>
      </w:r>
    </w:p>
    <w:p>
      <w:pPr>
        <w:bidi w:val="0"/>
        <w:ind w:firstLine="4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（3）探索智能制造人才培养的创新教学模式</w:t>
      </w:r>
    </w:p>
    <w:p>
      <w:pPr>
        <w:bidi w:val="0"/>
        <w:ind w:firstLine="4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工学结合教学模式探索：积极推行校企深度融合的人才培养模式，并特别重视工学结合教学模式的发展。该模式不仅关注传统学历教育，更致力于向继续教育乃至终身教育延伸，以适应快速发展的社会和职业需求。在这一新的教育探索过程中，依托实践基地，充分强调实践教学的重要性，并显著增加实践课程的比重。通过与企业紧密合作，确保学员能够在真实的工作环境中学习，将理论知识与实际操作相结合，从而更好地掌握和应用所学知识。此外，还注重培养学员的综合素质和创新能力，鼓励他们主动探索、勇于创新，以适应未来职业发展的多元化需求。通过工学结合教学模式的探索与实践，能够培养出更多具备实际操作能力和创新精神的高素质人才，为社会的发展和进步做出更大的贡献。</w:t>
      </w:r>
    </w:p>
    <w:p>
      <w:pPr>
        <w:bidi w:val="0"/>
        <w:ind w:firstLine="4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实践教学基地建设：积极与企业携手，共同打造实践教学基地，致力于为学员创造一个贴近实际工作的学习环境，并提供丰富的实践机会，这一举措旨在实现产学研用的紧密结合，将理论知识与实践操作无缝对接，从而为新型教学模式提供坚实的实践平台，助力学员全面成长。与申报单位合作的实践基地，见表三。</w:t>
      </w:r>
    </w:p>
    <w:p>
      <w:pPr>
        <w:bidi w:val="0"/>
        <w:ind w:firstLine="42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表三  校企合作实践基地情况</w:t>
      </w:r>
    </w:p>
    <w:tbl>
      <w:tblPr>
        <w:tblStyle w:val="4"/>
        <w:tblW w:w="7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3592"/>
        <w:gridCol w:w="3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序号</w:t>
            </w:r>
          </w:p>
        </w:tc>
        <w:tc>
          <w:tcPr>
            <w:tcW w:w="3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企业单位</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实践岗位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3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一汽大众汽车有限公司佛山分公司</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技术研发、智能制造、加工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3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广东嘉得力清洁科技股份有限公司</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技术研发、智能制造、加工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3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佛山市科伦机电设备有限公司</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技术研发、智能制造、加工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c>
          <w:tcPr>
            <w:tcW w:w="3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广州宣成教育科技有限公司</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技术研发、智能制造、教育培训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3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广东瑞洲科技有限公司</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技术研发、智能制造、加工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w:t>
            </w:r>
          </w:p>
        </w:tc>
        <w:tc>
          <w:tcPr>
            <w:tcW w:w="3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佛山市南海区顺铃汽车销售有限公司</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市场营销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w:t>
            </w:r>
          </w:p>
        </w:tc>
        <w:tc>
          <w:tcPr>
            <w:tcW w:w="3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南海区汽车行业协会</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教育培训、人力资源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w:t>
            </w:r>
          </w:p>
        </w:tc>
        <w:tc>
          <w:tcPr>
            <w:tcW w:w="3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佛山创兴汽车销售服务有限公司</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市场营销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w:t>
            </w:r>
          </w:p>
        </w:tc>
        <w:tc>
          <w:tcPr>
            <w:tcW w:w="3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佛山市攀业氢能源科技有限公司</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技术研发、智能制造、加工</w:t>
            </w:r>
          </w:p>
        </w:tc>
      </w:tr>
    </w:tbl>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4.终身教育学员</w:t>
      </w:r>
      <w:r>
        <w:rPr>
          <w:rFonts w:hint="eastAsia" w:ascii="仿宋" w:hAnsi="仿宋" w:eastAsia="仿宋" w:cs="仿宋"/>
          <w:sz w:val="28"/>
          <w:szCs w:val="28"/>
        </w:rPr>
        <w:t>创新能力和实践能力</w:t>
      </w:r>
      <w:r>
        <w:rPr>
          <w:rFonts w:hint="eastAsia" w:ascii="仿宋" w:hAnsi="仿宋" w:eastAsia="仿宋" w:cs="仿宋"/>
          <w:sz w:val="28"/>
          <w:szCs w:val="28"/>
          <w:lang w:eastAsia="zh-CN"/>
        </w:rPr>
        <w:t>培养</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1）开展科研合作：鼓励高校与企业、科研机构开展科研合作，共同承担科研项目。</w:t>
      </w:r>
      <w:r>
        <w:rPr>
          <w:rFonts w:hint="eastAsia" w:ascii="仿宋" w:hAnsi="仿宋" w:eastAsia="仿宋" w:cs="仿宋"/>
          <w:sz w:val="28"/>
          <w:szCs w:val="28"/>
          <w:lang w:val="en-US" w:eastAsia="zh-CN"/>
        </w:rPr>
        <w:t>学员</w:t>
      </w:r>
      <w:r>
        <w:rPr>
          <w:rFonts w:hint="eastAsia" w:ascii="仿宋" w:hAnsi="仿宋" w:eastAsia="仿宋" w:cs="仿宋"/>
          <w:sz w:val="28"/>
          <w:szCs w:val="28"/>
        </w:rPr>
        <w:t>将有机会参与科研项目的研究工作，提升科研能力和创新能力。</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2）组织实践活动：组织</w:t>
      </w:r>
      <w:r>
        <w:rPr>
          <w:rFonts w:hint="eastAsia" w:ascii="仿宋" w:hAnsi="仿宋" w:eastAsia="仿宋" w:cs="仿宋"/>
          <w:sz w:val="28"/>
          <w:szCs w:val="28"/>
          <w:lang w:val="en-US" w:eastAsia="zh-CN"/>
        </w:rPr>
        <w:t>学员</w:t>
      </w:r>
      <w:r>
        <w:rPr>
          <w:rFonts w:hint="eastAsia" w:ascii="仿宋" w:hAnsi="仿宋" w:eastAsia="仿宋" w:cs="仿宋"/>
          <w:sz w:val="28"/>
          <w:szCs w:val="28"/>
        </w:rPr>
        <w:t>参加各类智能制造竞赛、创新创业大赛等活动，提高学</w:t>
      </w:r>
      <w:r>
        <w:rPr>
          <w:rFonts w:hint="eastAsia" w:ascii="仿宋" w:hAnsi="仿宋" w:eastAsia="仿宋" w:cs="仿宋"/>
          <w:sz w:val="28"/>
          <w:szCs w:val="28"/>
          <w:lang w:eastAsia="zh-CN"/>
        </w:rPr>
        <w:t>员</w:t>
      </w:r>
      <w:r>
        <w:rPr>
          <w:rFonts w:hint="eastAsia" w:ascii="仿宋" w:hAnsi="仿宋" w:eastAsia="仿宋" w:cs="仿宋"/>
          <w:sz w:val="28"/>
          <w:szCs w:val="28"/>
        </w:rPr>
        <w:t>的实践能力和团队协作能力。同时，通过实践活动，让学</w:t>
      </w:r>
      <w:r>
        <w:rPr>
          <w:rFonts w:hint="eastAsia" w:ascii="仿宋" w:hAnsi="仿宋" w:eastAsia="仿宋" w:cs="仿宋"/>
          <w:sz w:val="28"/>
          <w:szCs w:val="28"/>
          <w:lang w:eastAsia="zh-CN"/>
        </w:rPr>
        <w:t>员</w:t>
      </w:r>
      <w:r>
        <w:rPr>
          <w:rFonts w:hint="eastAsia" w:ascii="仿宋" w:hAnsi="仿宋" w:eastAsia="仿宋" w:cs="仿宋"/>
          <w:sz w:val="28"/>
          <w:szCs w:val="28"/>
        </w:rPr>
        <w:t>更好地了解行业前沿技术和市场需求。</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3）加强导师指导：建立导师制度，为每位</w:t>
      </w:r>
      <w:r>
        <w:rPr>
          <w:rFonts w:hint="eastAsia" w:ascii="仿宋" w:hAnsi="仿宋" w:eastAsia="仿宋" w:cs="仿宋"/>
          <w:sz w:val="28"/>
          <w:szCs w:val="28"/>
          <w:lang w:val="en-US" w:eastAsia="zh-CN"/>
        </w:rPr>
        <w:t>学员</w:t>
      </w:r>
      <w:r>
        <w:rPr>
          <w:rFonts w:hint="eastAsia" w:ascii="仿宋" w:hAnsi="仿宋" w:eastAsia="仿宋" w:cs="仿宋"/>
          <w:sz w:val="28"/>
          <w:szCs w:val="28"/>
        </w:rPr>
        <w:t>配备企业导师和科研导师。导师将为</w:t>
      </w:r>
      <w:r>
        <w:rPr>
          <w:rFonts w:hint="eastAsia" w:ascii="仿宋" w:hAnsi="仿宋" w:eastAsia="仿宋" w:cs="仿宋"/>
          <w:sz w:val="28"/>
          <w:szCs w:val="28"/>
          <w:lang w:val="en-US" w:eastAsia="zh-CN"/>
        </w:rPr>
        <w:t>学员</w:t>
      </w:r>
      <w:r>
        <w:rPr>
          <w:rFonts w:hint="eastAsia" w:ascii="仿宋" w:hAnsi="仿宋" w:eastAsia="仿宋" w:cs="仿宋"/>
          <w:sz w:val="28"/>
          <w:szCs w:val="28"/>
        </w:rPr>
        <w:t>提供个性化的指导和帮助，促进</w:t>
      </w:r>
      <w:r>
        <w:rPr>
          <w:rFonts w:hint="eastAsia" w:ascii="仿宋" w:hAnsi="仿宋" w:eastAsia="仿宋" w:cs="仿宋"/>
          <w:sz w:val="28"/>
          <w:szCs w:val="28"/>
          <w:lang w:val="en-US" w:eastAsia="zh-CN"/>
        </w:rPr>
        <w:t>学员</w:t>
      </w:r>
      <w:r>
        <w:rPr>
          <w:rFonts w:hint="eastAsia" w:ascii="仿宋" w:hAnsi="仿宋" w:eastAsia="仿宋" w:cs="仿宋"/>
          <w:sz w:val="28"/>
          <w:szCs w:val="28"/>
        </w:rPr>
        <w:t>的全面发展。</w:t>
      </w:r>
    </w:p>
    <w:p>
      <w:pPr>
        <w:bidi w:val="0"/>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实施步骤</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项目启动与团队组建</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成立项目团队，明确各成员职责和分工；</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召开项目启动会，明确项目目标、任务和时间节点。</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需求调研与分析</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通过问卷调查、访谈等方式，收集行业、企业、高校和科研机构对智能制造人才的需求和期望；</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分析调研结果，明确</w:t>
      </w:r>
      <w:r>
        <w:rPr>
          <w:rFonts w:hint="eastAsia" w:ascii="仿宋" w:hAnsi="仿宋" w:eastAsia="仿宋" w:cs="仿宋"/>
          <w:sz w:val="28"/>
          <w:szCs w:val="28"/>
          <w:lang w:eastAsia="zh-CN"/>
        </w:rPr>
        <w:t>课程融合</w:t>
      </w:r>
      <w:r>
        <w:rPr>
          <w:rFonts w:hint="eastAsia" w:ascii="仿宋" w:hAnsi="仿宋" w:eastAsia="仿宋" w:cs="仿宋"/>
          <w:sz w:val="28"/>
          <w:szCs w:val="28"/>
        </w:rPr>
        <w:t>的方向和重点。</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融合</w:t>
      </w:r>
      <w:r>
        <w:rPr>
          <w:rFonts w:hint="eastAsia" w:ascii="仿宋" w:hAnsi="仿宋" w:eastAsia="仿宋" w:cs="仿宋"/>
          <w:sz w:val="28"/>
          <w:szCs w:val="28"/>
        </w:rPr>
        <w:t>“三教”协同创新平台</w:t>
      </w:r>
    </w:p>
    <w:p>
      <w:pPr>
        <w:bidi w:val="0"/>
        <w:ind w:firstLine="4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（1）打通校内各教学平台，融合职教、学历教育和继续教育，共同创新智能制造人才培养平台；</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签订合作协议，明确高校、企业、科研机构的职责和权益；</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建立资源共享机制，实现师资、课程、实验室、实习实训场所等资源的共享和流通；</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建立合作机制，推动产学研用的深度融合。</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智能制造人才培养</w:t>
      </w:r>
      <w:r>
        <w:rPr>
          <w:rFonts w:hint="eastAsia" w:ascii="仿宋" w:hAnsi="仿宋" w:eastAsia="仿宋" w:cs="仿宋"/>
          <w:sz w:val="28"/>
          <w:szCs w:val="28"/>
          <w:lang w:eastAsia="zh-CN"/>
        </w:rPr>
        <w:t>的课程融合</w:t>
      </w:r>
    </w:p>
    <w:p>
      <w:pPr>
        <w:bidi w:val="0"/>
        <w:ind w:firstLine="420" w:firstLine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）终身教育</w:t>
      </w:r>
      <w:r>
        <w:rPr>
          <w:rFonts w:hint="eastAsia" w:ascii="仿宋" w:hAnsi="仿宋" w:eastAsia="仿宋" w:cs="仿宋"/>
          <w:sz w:val="28"/>
          <w:szCs w:val="28"/>
        </w:rPr>
        <w:t>智能制造人才</w:t>
      </w:r>
      <w:r>
        <w:rPr>
          <w:rFonts w:hint="eastAsia" w:ascii="仿宋" w:hAnsi="仿宋" w:eastAsia="仿宋" w:cs="仿宋"/>
          <w:sz w:val="28"/>
          <w:szCs w:val="28"/>
          <w:lang w:eastAsia="zh-CN"/>
        </w:rPr>
        <w:t>课程梳理；</w:t>
      </w:r>
    </w:p>
    <w:p>
      <w:pPr>
        <w:bidi w:val="0"/>
        <w:ind w:firstLine="420" w:firstLine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）课程体系建立；</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）课程资源建设。</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教学模式</w:t>
      </w:r>
      <w:r>
        <w:rPr>
          <w:rFonts w:hint="eastAsia" w:ascii="仿宋" w:hAnsi="仿宋" w:eastAsia="仿宋" w:cs="仿宋"/>
          <w:sz w:val="28"/>
          <w:szCs w:val="28"/>
          <w:lang w:eastAsia="zh-CN"/>
        </w:rPr>
        <w:t>探索</w:t>
      </w:r>
    </w:p>
    <w:p>
      <w:pPr>
        <w:bidi w:val="0"/>
        <w:ind w:firstLine="420" w:firstLine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根据调研结果和行业需求，</w:t>
      </w:r>
      <w:r>
        <w:rPr>
          <w:rFonts w:hint="eastAsia" w:ascii="仿宋" w:hAnsi="仿宋" w:eastAsia="仿宋" w:cs="仿宋"/>
          <w:sz w:val="28"/>
          <w:szCs w:val="28"/>
          <w:lang w:eastAsia="zh-CN"/>
        </w:rPr>
        <w:t>探究智能制造人才培养新的教学模式；</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加强实践教学比重，与企业合作建设实践教学基地。</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教学实施过程</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开展课程教学，注重理论与实践相结合；</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组织学</w:t>
      </w:r>
      <w:r>
        <w:rPr>
          <w:rFonts w:hint="eastAsia" w:ascii="仿宋" w:hAnsi="仿宋" w:eastAsia="仿宋" w:cs="仿宋"/>
          <w:sz w:val="28"/>
          <w:szCs w:val="28"/>
          <w:lang w:eastAsia="zh-CN"/>
        </w:rPr>
        <w:t>员</w:t>
      </w:r>
      <w:r>
        <w:rPr>
          <w:rFonts w:hint="eastAsia" w:ascii="仿宋" w:hAnsi="仿宋" w:eastAsia="仿宋" w:cs="仿宋"/>
          <w:sz w:val="28"/>
          <w:szCs w:val="28"/>
        </w:rPr>
        <w:t>参加科研合作、企业实习等实践活动，提高学</w:t>
      </w:r>
      <w:r>
        <w:rPr>
          <w:rFonts w:hint="eastAsia" w:ascii="仿宋" w:hAnsi="仿宋" w:eastAsia="仿宋" w:cs="仿宋"/>
          <w:sz w:val="28"/>
          <w:szCs w:val="28"/>
          <w:lang w:eastAsia="zh-CN"/>
        </w:rPr>
        <w:t>员</w:t>
      </w:r>
      <w:r>
        <w:rPr>
          <w:rFonts w:hint="eastAsia" w:ascii="仿宋" w:hAnsi="仿宋" w:eastAsia="仿宋" w:cs="仿宋"/>
          <w:sz w:val="28"/>
          <w:szCs w:val="28"/>
        </w:rPr>
        <w:t>的实践能力和创新能力；</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加强导师指导，为</w:t>
      </w:r>
      <w:r>
        <w:rPr>
          <w:rFonts w:hint="eastAsia" w:ascii="仿宋" w:hAnsi="仿宋" w:eastAsia="仿宋" w:cs="仿宋"/>
          <w:sz w:val="28"/>
          <w:szCs w:val="28"/>
          <w:lang w:eastAsia="zh-CN"/>
        </w:rPr>
        <w:t>学员</w:t>
      </w:r>
      <w:r>
        <w:rPr>
          <w:rFonts w:hint="eastAsia" w:ascii="仿宋" w:hAnsi="仿宋" w:eastAsia="仿宋" w:cs="仿宋"/>
          <w:sz w:val="28"/>
          <w:szCs w:val="28"/>
        </w:rPr>
        <w:t>配备企业导师和科研导师。</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评估与反馈</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定期对学</w:t>
      </w:r>
      <w:r>
        <w:rPr>
          <w:rFonts w:hint="eastAsia" w:ascii="仿宋" w:hAnsi="仿宋" w:eastAsia="仿宋" w:cs="仿宋"/>
          <w:sz w:val="28"/>
          <w:szCs w:val="28"/>
          <w:lang w:eastAsia="zh-CN"/>
        </w:rPr>
        <w:t>员</w:t>
      </w:r>
      <w:r>
        <w:rPr>
          <w:rFonts w:hint="eastAsia" w:ascii="仿宋" w:hAnsi="仿宋" w:eastAsia="仿宋" w:cs="仿宋"/>
          <w:sz w:val="28"/>
          <w:szCs w:val="28"/>
        </w:rPr>
        <w:t>的学习成果、实践能力、创新能力进行评估；</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收集教师、学</w:t>
      </w:r>
      <w:r>
        <w:rPr>
          <w:rFonts w:hint="eastAsia" w:ascii="仿宋" w:hAnsi="仿宋" w:eastAsia="仿宋" w:cs="仿宋"/>
          <w:sz w:val="28"/>
          <w:szCs w:val="28"/>
          <w:lang w:eastAsia="zh-CN"/>
        </w:rPr>
        <w:t>员</w:t>
      </w:r>
      <w:r>
        <w:rPr>
          <w:rFonts w:hint="eastAsia" w:ascii="仿宋" w:hAnsi="仿宋" w:eastAsia="仿宋" w:cs="仿宋"/>
          <w:sz w:val="28"/>
          <w:szCs w:val="28"/>
        </w:rPr>
        <w:t>、企业和科研机构的反馈意见，对</w:t>
      </w:r>
      <w:r>
        <w:rPr>
          <w:rFonts w:hint="eastAsia" w:ascii="仿宋" w:hAnsi="仿宋" w:eastAsia="仿宋" w:cs="仿宋"/>
          <w:sz w:val="28"/>
          <w:szCs w:val="28"/>
          <w:lang w:eastAsia="zh-CN"/>
        </w:rPr>
        <w:t>智能制造</w:t>
      </w:r>
      <w:r>
        <w:rPr>
          <w:rFonts w:hint="eastAsia" w:ascii="仿宋" w:hAnsi="仿宋" w:eastAsia="仿宋" w:cs="仿宋"/>
          <w:sz w:val="28"/>
          <w:szCs w:val="28"/>
        </w:rPr>
        <w:t>人才培养</w:t>
      </w:r>
      <w:r>
        <w:rPr>
          <w:rFonts w:hint="eastAsia" w:ascii="仿宋" w:hAnsi="仿宋" w:eastAsia="仿宋" w:cs="仿宋"/>
          <w:sz w:val="28"/>
          <w:szCs w:val="28"/>
          <w:lang w:eastAsia="zh-CN"/>
        </w:rPr>
        <w:t>课程体系</w:t>
      </w:r>
      <w:r>
        <w:rPr>
          <w:rFonts w:hint="eastAsia" w:ascii="仿宋" w:hAnsi="仿宋" w:eastAsia="仿宋" w:cs="仿宋"/>
          <w:sz w:val="28"/>
          <w:szCs w:val="28"/>
        </w:rPr>
        <w:t>进行迭代优化。</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总结与推广</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总结项目实施过程中的经验和教训，形成可复制、可推广的</w:t>
      </w:r>
      <w:r>
        <w:rPr>
          <w:rFonts w:hint="eastAsia" w:ascii="仿宋" w:hAnsi="仿宋" w:eastAsia="仿宋" w:cs="仿宋"/>
          <w:sz w:val="28"/>
          <w:szCs w:val="28"/>
          <w:lang w:eastAsia="zh-CN"/>
        </w:rPr>
        <w:t>课程体系和教学模式</w:t>
      </w:r>
      <w:r>
        <w:rPr>
          <w:rFonts w:hint="eastAsia" w:ascii="仿宋" w:hAnsi="仿宋" w:eastAsia="仿宋" w:cs="仿宋"/>
          <w:sz w:val="28"/>
          <w:szCs w:val="28"/>
        </w:rPr>
        <w:t>；</w:t>
      </w:r>
    </w:p>
    <w:p>
      <w:pPr>
        <w:bidi w:val="0"/>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在本地区乃至全国范围内推广该模式，为智能制造行业的发展培养更多高素质人才。</w:t>
      </w:r>
    </w:p>
    <w:p>
      <w:pPr>
        <w:bidi w:val="0"/>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项目预期成果</w:t>
      </w:r>
    </w:p>
    <w:p>
      <w:pPr>
        <w:bidi w:val="0"/>
        <w:ind w:firstLine="4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1.完善的“三教”协同创新平台，实现资源共享和优势互补；</w:t>
      </w:r>
    </w:p>
    <w:p>
      <w:pPr>
        <w:bidi w:val="0"/>
        <w:ind w:firstLine="4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2.制定符合行业需求的智能制造人才课程体系，提高人才培养质量；</w:t>
      </w:r>
    </w:p>
    <w:p>
      <w:pPr>
        <w:bidi w:val="0"/>
        <w:ind w:firstLine="4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3.学员学历提升的同时，创新能力和实践能力得到显著提升，就业竞争力提高；</w:t>
      </w:r>
    </w:p>
    <w:p>
      <w:pPr>
        <w:bidi w:val="0"/>
        <w:ind w:firstLine="4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4.为智能制造行业培养更多高素质人才，推动行业的创新与发展。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IxNGIzNzJjY2VkOGY1MDQ2ZDVhM2YzN2IzNzgifQ=="/>
  </w:docVars>
  <w:rsids>
    <w:rsidRoot w:val="490F256B"/>
    <w:rsid w:val="033B1D0C"/>
    <w:rsid w:val="05542478"/>
    <w:rsid w:val="05C50C80"/>
    <w:rsid w:val="0AF67B2D"/>
    <w:rsid w:val="0BBD7614"/>
    <w:rsid w:val="0BFE4FEA"/>
    <w:rsid w:val="0C5B2242"/>
    <w:rsid w:val="0EE55D26"/>
    <w:rsid w:val="12BF4ABE"/>
    <w:rsid w:val="1A0E579E"/>
    <w:rsid w:val="1A745783"/>
    <w:rsid w:val="1A7F5449"/>
    <w:rsid w:val="1D31686D"/>
    <w:rsid w:val="20B6486E"/>
    <w:rsid w:val="26A821CC"/>
    <w:rsid w:val="2EB75C4C"/>
    <w:rsid w:val="33A65CE5"/>
    <w:rsid w:val="3954697A"/>
    <w:rsid w:val="39D2513E"/>
    <w:rsid w:val="3B0C28D2"/>
    <w:rsid w:val="3CFC24D2"/>
    <w:rsid w:val="3F6E3B5B"/>
    <w:rsid w:val="41F04A14"/>
    <w:rsid w:val="41FC365F"/>
    <w:rsid w:val="42636DCA"/>
    <w:rsid w:val="449B0822"/>
    <w:rsid w:val="490F256B"/>
    <w:rsid w:val="5C571A22"/>
    <w:rsid w:val="5C853E3A"/>
    <w:rsid w:val="5F4E2C09"/>
    <w:rsid w:val="622B569F"/>
    <w:rsid w:val="629D3C8C"/>
    <w:rsid w:val="655A40B6"/>
    <w:rsid w:val="69941FA4"/>
    <w:rsid w:val="6DCA1B5F"/>
    <w:rsid w:val="6ED674E5"/>
    <w:rsid w:val="73045661"/>
    <w:rsid w:val="785C15EE"/>
    <w:rsid w:val="7C611615"/>
    <w:rsid w:val="7DD56578"/>
    <w:rsid w:val="7DE24C9C"/>
    <w:rsid w:val="7E6D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unhideWhenUsed/>
    <w:qFormat/>
    <w:uiPriority w:val="0"/>
    <w:pPr>
      <w:outlineLvl w:val="2"/>
    </w:pPr>
    <w:rPr>
      <w:rFonts w:ascii="Calibri" w:hAnsi="Calibri"/>
      <w:kern w:val="2"/>
      <w:sz w:val="21"/>
      <w:szCs w:val="21"/>
    </w:rPr>
  </w:style>
  <w:style w:type="character" w:default="1" w:styleId="6">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正文"/>
    <w:basedOn w:val="8"/>
    <w:autoRedefine/>
    <w:qFormat/>
    <w:uiPriority w:val="6"/>
    <w:pPr>
      <w:spacing w:line="240" w:lineRule="auto"/>
      <w:jc w:val="center"/>
    </w:pPr>
    <w:rPr>
      <w:sz w:val="28"/>
    </w:rPr>
  </w:style>
  <w:style w:type="paragraph" w:customStyle="1" w:styleId="8">
    <w:name w:val="无缩进正文"/>
    <w:basedOn w:val="1"/>
    <w:autoRedefine/>
    <w:qFormat/>
    <w:uiPriority w:val="0"/>
    <w:pPr>
      <w:spacing w:line="560" w:lineRule="exact"/>
    </w:pPr>
    <w:rPr>
      <w:rFonts w:ascii="Times New Roman" w:hAnsi="Times New Roman"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4808</Words>
  <Characters>4853</Characters>
  <Lines>0</Lines>
  <Paragraphs>0</Paragraphs>
  <TotalTime>0</TotalTime>
  <ScaleCrop>false</ScaleCrop>
  <LinksUpToDate>false</LinksUpToDate>
  <CharactersWithSpaces>4894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2024-05-12T01:59:00Z</dcterms:created>
  <dc:creator>Administrator</dc:creator>
  <cp:lastModifiedBy>nhdd-ljm</cp:lastModifiedBy>
  <cp:lastPrinted>2024-05-22T02:26:00Z</cp:lastPrinted>
  <dcterms:modified xsi:type="dcterms:W3CDTF">2024-05-23T00:52:53Z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287B5CA4CDBA4B12B741BAAA69FFFDCB_11</vt:lpwstr>
  </property>
</Properties>
</file>