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7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</w:tblGrid>
      <w:tr w14:paraId="4CDC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75" w:type="dxa"/>
          </w:tcPr>
          <w:p w14:paraId="727DFDB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南海开放大学4101阶梯室LED屏幕升级改造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清单</w:t>
            </w:r>
          </w:p>
        </w:tc>
      </w:tr>
    </w:tbl>
    <w:tbl>
      <w:tblPr>
        <w:tblStyle w:val="4"/>
        <w:tblW w:w="8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482"/>
        <w:gridCol w:w="3495"/>
        <w:gridCol w:w="1057"/>
        <w:gridCol w:w="747"/>
      </w:tblGrid>
      <w:tr w14:paraId="0160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 w14:paraId="1E7A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室内全彩LED屏P1.86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国产4.89宽*2.65高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12.96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</w:t>
            </w:r>
          </w:p>
        </w:tc>
      </w:tr>
      <w:tr w14:paraId="206D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LED显示屏视频处理器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LED显示屏视频处理器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4728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网络控制用电定时配置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现场定制搭配（暂定）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 w14:paraId="644F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电箱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控制电源箱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 w14:paraId="071F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结构边框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用于安装支撑屏体的结构及铝塑板背板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12.96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</w:t>
            </w:r>
          </w:p>
        </w:tc>
      </w:tr>
      <w:tr w14:paraId="6826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正面墙体封板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正面墙体做铝塑板封板处理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方</w:t>
            </w:r>
          </w:p>
        </w:tc>
      </w:tr>
      <w:tr w14:paraId="4E3C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三相四线6平方电源线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</w:tr>
      <w:tr w14:paraId="76DC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网线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</w:tr>
      <w:tr w14:paraId="2639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施工材料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网络连接、线槽、线管、电源配件其他五金材料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  <w:tr w14:paraId="68F0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设备安装调试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拆除墙上木板、清理出校、综合布线及设备安装调试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</w:tr>
    </w:tbl>
    <w:p w14:paraId="361D034E">
      <w:pPr>
        <w:rPr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6D44"/>
    <w:rsid w:val="006164AD"/>
    <w:rsid w:val="05AB0D73"/>
    <w:rsid w:val="09A7613B"/>
    <w:rsid w:val="36FF6360"/>
    <w:rsid w:val="43813E66"/>
    <w:rsid w:val="7B8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269</Characters>
  <Lines>0</Lines>
  <Paragraphs>0</Paragraphs>
  <TotalTime>1</TotalTime>
  <ScaleCrop>false</ScaleCrop>
  <LinksUpToDate>false</LinksUpToDate>
  <CharactersWithSpaces>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2024-11-21T10:11:00Z</dcterms:created>
  <dc:creator>Jz</dc:creator>
  <cp:lastModifiedBy>ゞPs乄軒</cp:lastModifiedBy>
  <dcterms:modified xsi:type="dcterms:W3CDTF">2024-11-21T10:49:01Z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3BE907E010EF407C82BD930B44276654_11</vt:lpwstr>
  </property>
</Properties>
</file>